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auto"/>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JSLY20230</w:t>
      </w:r>
      <w:r>
        <w:rPr>
          <w:rFonts w:hint="eastAsia" w:ascii="宋体" w:hAnsi="宋体" w:cs="黑体"/>
          <w:b/>
          <w:color w:val="000000" w:themeColor="text1"/>
          <w:sz w:val="32"/>
          <w:szCs w:val="32"/>
          <w:highlight w:val="none"/>
          <w:lang w:val="en-US" w:eastAsia="zh-CN"/>
        </w:rPr>
        <w:t>80918</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江苏旅游职业学院思政课教师暑期实践研修项目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8</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9</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5"/>
          <w:rFonts w:eastAsia="黑体"/>
          <w:bCs/>
          <w:color w:val="auto"/>
          <w:sz w:val="48"/>
          <w:highlight w:val="none"/>
        </w:rPr>
      </w:pPr>
    </w:p>
    <w:p>
      <w:pPr>
        <w:spacing w:line="360" w:lineRule="auto"/>
        <w:jc w:val="center"/>
        <w:rPr>
          <w:rStyle w:val="15"/>
          <w:rFonts w:eastAsia="黑体"/>
          <w:bCs/>
          <w:color w:val="auto"/>
          <w:sz w:val="48"/>
          <w:highlight w:val="none"/>
        </w:rPr>
      </w:pPr>
    </w:p>
    <w:p>
      <w:pPr>
        <w:spacing w:line="360" w:lineRule="auto"/>
        <w:jc w:val="center"/>
        <w:rPr>
          <w:rStyle w:val="15"/>
          <w:rFonts w:eastAsia="黑体"/>
          <w:bCs/>
          <w:color w:val="auto"/>
          <w:sz w:val="48"/>
          <w:highlight w:val="none"/>
        </w:rPr>
      </w:pPr>
      <w:r>
        <w:rPr>
          <w:rStyle w:val="15"/>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2"/>
        </w:numPr>
        <w:spacing w:line="360" w:lineRule="auto"/>
        <w:jc w:val="center"/>
        <w:rPr>
          <w:rFonts w:eastAsia="黑体"/>
          <w:bCs/>
          <w:color w:val="000000" w:themeColor="text1"/>
          <w:sz w:val="28"/>
          <w:szCs w:val="28"/>
          <w:highlight w:val="none"/>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江苏旅游职业学院思政课教师暑期实践研修项目</w:t>
      </w:r>
      <w:r>
        <w:rPr>
          <w:rFonts w:ascii="宋体" w:hAnsi="宋体"/>
          <w:bCs/>
          <w:color w:val="000000" w:themeColor="text1"/>
          <w:szCs w:val="21"/>
          <w:highlight w:val="none"/>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江苏旅游职业学院思政课教师暑期实践研修项目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JSLY20230</w:t>
            </w:r>
            <w:r>
              <w:rPr>
                <w:rFonts w:hint="eastAsia" w:ascii="宋体" w:hAnsi="宋体"/>
                <w:bCs/>
                <w:color w:val="000000" w:themeColor="text1"/>
                <w:szCs w:val="21"/>
                <w:highlight w:val="none"/>
                <w:lang w:val="en-US" w:eastAsia="zh-CN"/>
              </w:rPr>
              <w:t>80918</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bookmarkStart w:id="11" w:name="_GoBack"/>
            <w:bookmarkEnd w:id="11"/>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color w:val="000000"/>
                <w:sz w:val="24"/>
                <w:szCs w:val="24"/>
                <w:lang w:val="en-US" w:eastAsia="zh-CN"/>
              </w:rPr>
              <w:t>52700</w:t>
            </w:r>
            <w:r>
              <w:rPr>
                <w:rFonts w:hint="eastAsia" w:ascii="宋体" w:hAnsi="宋体"/>
                <w:bCs/>
                <w:color w:val="000000" w:themeColor="text1"/>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9061" w:type="dxa"/>
          </w:tcPr>
          <w:p>
            <w:pPr>
              <w:spacing w:line="360" w:lineRule="auto"/>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资格要求：</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具备《中华人民共和国政府采购法》第二十二条规定的条件；</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9061" w:type="dxa"/>
          </w:tcPr>
          <w:p>
            <w:pPr>
              <w:numPr>
                <w:ilvl w:val="0"/>
                <w:numId w:val="4"/>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8</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14</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8</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14</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8</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15</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上</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5"/>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9"/>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10"/>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10"/>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3"/>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52700</w:t>
      </w:r>
      <w:r>
        <w:rPr>
          <w:rFonts w:hint="eastAsia" w:ascii="宋体" w:hAnsi="宋体" w:cs="宋体"/>
          <w:b/>
          <w:bCs/>
          <w:color w:val="000000" w:themeColor="text1"/>
          <w:szCs w:val="21"/>
          <w:highlight w:val="none"/>
        </w:rPr>
        <w:t>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p>
      <w:pPr>
        <w:pStyle w:val="11"/>
        <w:numPr>
          <w:ilvl w:val="0"/>
          <w:numId w:val="15"/>
        </w:numPr>
        <w:spacing w:before="0" w:beforeAutospacing="0" w:after="0" w:afterAutospacing="0" w:line="360" w:lineRule="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项目概述</w:t>
      </w:r>
    </w:p>
    <w:p>
      <w:pPr>
        <w:spacing w:line="360" w:lineRule="auto"/>
        <w:ind w:left="630"/>
        <w:jc w:val="left"/>
        <w:rPr>
          <w:rFonts w:hint="eastAsia" w:ascii="仿宋" w:hAnsi="仿宋" w:eastAsia="仿宋" w:cs="仿宋"/>
          <w:sz w:val="32"/>
          <w:szCs w:val="32"/>
          <w:lang w:eastAsia="zh-CN"/>
        </w:rPr>
      </w:pPr>
      <w:r>
        <w:rPr>
          <w:rFonts w:hint="eastAsia" w:ascii="仿宋" w:hAnsi="仿宋" w:eastAsia="仿宋" w:cs="仿宋"/>
          <w:sz w:val="32"/>
          <w:szCs w:val="32"/>
        </w:rPr>
        <w:t>为贯彻落实中办、国办印发的《关于深化新时代学校思想政治理论课改革创新的若干意见》精神和《省教育厅办公室关于开展深化新时代学校思想政治理论课改革创新先行试点工作的通知》（苏教办社政函〔2020〕9号）关于“各高校利用暑假等时段组织思政课专兼职教师国内考察调研”精神，我院拟组织思政课教师暑期到教育部发布的全国高校思想政治理论课教师社会实践研修基地开展研修</w:t>
      </w:r>
      <w:r>
        <w:rPr>
          <w:rFonts w:hint="eastAsia" w:ascii="仿宋" w:hAnsi="仿宋" w:eastAsia="仿宋" w:cs="仿宋"/>
          <w:sz w:val="32"/>
          <w:szCs w:val="32"/>
          <w:lang w:eastAsia="zh-CN"/>
        </w:rPr>
        <w:t>。</w:t>
      </w:r>
    </w:p>
    <w:p>
      <w:pPr>
        <w:rPr>
          <w:rFonts w:ascii="宋体" w:hAnsi="宋体" w:cs="宋体"/>
          <w:b/>
          <w:bCs/>
          <w:color w:val="000000" w:themeColor="text1"/>
          <w:szCs w:val="21"/>
          <w:highlight w:val="none"/>
        </w:rPr>
      </w:pPr>
      <w:r>
        <w:rPr>
          <w:rFonts w:hint="eastAsia" w:ascii="宋体" w:hAnsi="宋体" w:cs="宋体"/>
          <w:b/>
          <w:bCs/>
          <w:color w:val="000000" w:themeColor="text1"/>
          <w:szCs w:val="21"/>
          <w:highlight w:val="none"/>
        </w:rPr>
        <w:t>二、</w:t>
      </w:r>
      <w:r>
        <w:rPr>
          <w:rFonts w:hint="eastAsia" w:ascii="宋体" w:hAnsi="宋体"/>
          <w:b/>
          <w:color w:val="000000" w:themeColor="text1"/>
          <w:szCs w:val="21"/>
          <w:highlight w:val="none"/>
        </w:rPr>
        <w:t>采购内容和</w:t>
      </w:r>
      <w:r>
        <w:rPr>
          <w:rFonts w:hint="eastAsia" w:ascii="宋体" w:hAnsi="宋体"/>
          <w:b/>
          <w:color w:val="000000" w:themeColor="text1"/>
          <w:szCs w:val="21"/>
          <w:highlight w:val="none"/>
          <w:lang w:eastAsia="zh-CN"/>
        </w:rPr>
        <w:t>相关</w:t>
      </w:r>
      <w:r>
        <w:rPr>
          <w:rFonts w:hint="eastAsia" w:ascii="宋体" w:hAnsi="宋体"/>
          <w:b/>
          <w:color w:val="000000" w:themeColor="text1"/>
          <w:szCs w:val="21"/>
          <w:highlight w:val="none"/>
        </w:rPr>
        <w:t>技术要求</w:t>
      </w:r>
    </w:p>
    <w:p>
      <w:pPr>
        <w:spacing w:line="360" w:lineRule="auto"/>
        <w:ind w:firstLine="640" w:firstLineChars="200"/>
        <w:jc w:val="left"/>
        <w:rPr>
          <w:rFonts w:hint="eastAsia" w:ascii="仿宋" w:hAnsi="仿宋" w:eastAsia="仿宋" w:cs="Times New Roman"/>
          <w:b/>
          <w:sz w:val="32"/>
          <w:szCs w:val="32"/>
        </w:rPr>
      </w:pPr>
      <w:bookmarkStart w:id="8" w:name="_Toc415144876"/>
      <w:bookmarkEnd w:id="8"/>
      <w:bookmarkStart w:id="9" w:name="_Toc419305527"/>
      <w:bookmarkEnd w:id="9"/>
      <w:r>
        <w:rPr>
          <w:rFonts w:hint="eastAsia" w:ascii="仿宋" w:hAnsi="仿宋" w:eastAsia="仿宋" w:cs="Times New Roman"/>
          <w:b/>
          <w:sz w:val="32"/>
          <w:szCs w:val="32"/>
        </w:rPr>
        <w:t>一、研修地点</w:t>
      </w:r>
    </w:p>
    <w:p>
      <w:pPr>
        <w:spacing w:line="360" w:lineRule="auto"/>
        <w:jc w:val="left"/>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 xml:space="preserve">    河南林县红旗渠</w:t>
      </w:r>
    </w:p>
    <w:p>
      <w:pPr>
        <w:spacing w:line="360" w:lineRule="auto"/>
        <w:ind w:firstLine="640" w:firstLineChars="200"/>
        <w:jc w:val="left"/>
        <w:rPr>
          <w:rFonts w:hint="eastAsia" w:ascii="仿宋" w:hAnsi="仿宋" w:eastAsia="仿宋" w:cs="仿宋"/>
          <w:b/>
          <w:bCs/>
          <w:sz w:val="32"/>
          <w:szCs w:val="32"/>
        </w:rPr>
      </w:pPr>
      <w:r>
        <w:rPr>
          <w:rFonts w:hint="eastAsia" w:ascii="仿宋" w:hAnsi="仿宋" w:eastAsia="仿宋" w:cs="Times New Roman"/>
          <w:b/>
          <w:sz w:val="32"/>
          <w:szCs w:val="32"/>
        </w:rPr>
        <w:t>二</w:t>
      </w:r>
      <w:r>
        <w:rPr>
          <w:rFonts w:ascii="仿宋" w:hAnsi="仿宋" w:eastAsia="仿宋" w:cs="Times New Roman"/>
          <w:b/>
          <w:sz w:val="32"/>
          <w:szCs w:val="32"/>
        </w:rPr>
        <w:t>、</w:t>
      </w:r>
      <w:r>
        <w:rPr>
          <w:rFonts w:hint="eastAsia" w:ascii="仿宋" w:hAnsi="仿宋" w:eastAsia="仿宋" w:cs="仿宋"/>
          <w:b/>
          <w:bCs/>
          <w:sz w:val="32"/>
          <w:szCs w:val="32"/>
        </w:rPr>
        <w:t>参加人员</w:t>
      </w:r>
    </w:p>
    <w:p>
      <w:pPr>
        <w:spacing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马克</w:t>
      </w:r>
      <w:r>
        <w:rPr>
          <w:rFonts w:ascii="仿宋" w:hAnsi="仿宋" w:eastAsia="仿宋" w:cs="Times New Roman"/>
          <w:sz w:val="32"/>
          <w:szCs w:val="32"/>
        </w:rPr>
        <w:t>思主义学院全体</w:t>
      </w:r>
      <w:r>
        <w:rPr>
          <w:rFonts w:hint="eastAsia" w:ascii="仿宋" w:hAnsi="仿宋" w:eastAsia="仿宋" w:cs="Times New Roman"/>
          <w:sz w:val="32"/>
          <w:szCs w:val="32"/>
        </w:rPr>
        <w:t>思政课教师</w:t>
      </w:r>
    </w:p>
    <w:p>
      <w:pPr>
        <w:spacing w:line="360" w:lineRule="auto"/>
        <w:ind w:left="420" w:leftChars="200"/>
        <w:jc w:val="left"/>
        <w:rPr>
          <w:rFonts w:ascii="仿宋" w:hAnsi="仿宋" w:eastAsia="仿宋" w:cs="仿宋"/>
          <w:b/>
          <w:bCs/>
          <w:sz w:val="32"/>
          <w:szCs w:val="32"/>
        </w:rPr>
      </w:pPr>
      <w:r>
        <w:rPr>
          <w:rFonts w:hint="eastAsia" w:ascii="仿宋" w:hAnsi="仿宋" w:eastAsia="仿宋" w:cs="仿宋"/>
          <w:b/>
          <w:bCs/>
          <w:sz w:val="32"/>
          <w:szCs w:val="32"/>
        </w:rPr>
        <w:t xml:space="preserve"> 三、活动时间</w:t>
      </w:r>
    </w:p>
    <w:p>
      <w:pPr>
        <w:spacing w:line="360" w:lineRule="auto"/>
        <w:ind w:left="630"/>
        <w:jc w:val="left"/>
        <w:rPr>
          <w:rFonts w:hint="default"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8月16日-20日左右，共计5天</w:t>
      </w:r>
    </w:p>
    <w:p>
      <w:pPr>
        <w:spacing w:line="360" w:lineRule="auto"/>
        <w:ind w:left="630"/>
        <w:jc w:val="left"/>
        <w:rPr>
          <w:rFonts w:ascii="仿宋" w:hAnsi="仿宋" w:eastAsia="仿宋" w:cs="仿宋"/>
          <w:sz w:val="32"/>
          <w:szCs w:val="32"/>
        </w:rPr>
      </w:pPr>
      <w:r>
        <w:rPr>
          <w:rFonts w:hint="eastAsia" w:ascii="仿宋" w:hAnsi="仿宋" w:eastAsia="仿宋" w:cs="仿宋"/>
          <w:sz w:val="32"/>
          <w:szCs w:val="32"/>
        </w:rPr>
        <w:t>（注：第一天为报到日，最后一天返程）</w:t>
      </w:r>
    </w:p>
    <w:p>
      <w:pPr>
        <w:spacing w:line="360" w:lineRule="auto"/>
        <w:ind w:left="630"/>
        <w:jc w:val="left"/>
        <w:rPr>
          <w:rFonts w:hint="eastAsia" w:ascii="仿宋" w:hAnsi="仿宋" w:eastAsia="仿宋" w:cs="仿宋"/>
          <w:b/>
          <w:bCs/>
          <w:sz w:val="32"/>
          <w:szCs w:val="32"/>
        </w:rPr>
      </w:pPr>
      <w:r>
        <w:rPr>
          <w:rFonts w:hint="eastAsia" w:ascii="仿宋" w:hAnsi="仿宋" w:eastAsia="仿宋" w:cs="仿宋"/>
          <w:b/>
          <w:bCs/>
          <w:sz w:val="32"/>
          <w:szCs w:val="32"/>
        </w:rPr>
        <w:t>三、主要内容</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（一）专题授课</w:t>
      </w:r>
    </w:p>
    <w:p>
      <w:pPr>
        <w:tabs>
          <w:tab w:val="left" w:pos="312"/>
        </w:tabs>
        <w:spacing w:line="360" w:lineRule="auto"/>
        <w:ind w:left="630"/>
        <w:jc w:val="left"/>
        <w:rPr>
          <w:rFonts w:ascii="仿宋" w:hAnsi="仿宋" w:eastAsia="仿宋" w:cs="仿宋"/>
          <w:sz w:val="32"/>
          <w:szCs w:val="32"/>
        </w:rPr>
      </w:pPr>
      <w:r>
        <w:rPr>
          <w:rFonts w:hint="eastAsia" w:ascii="仿宋" w:hAnsi="仿宋" w:eastAsia="仿宋" w:cs="仿宋"/>
          <w:sz w:val="32"/>
          <w:szCs w:val="32"/>
        </w:rPr>
        <w:t xml:space="preserve"> 红旗渠精神及其时代价值</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（二）现场教学</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红旗渠纪念馆</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红旗渠咽喉工程——青年洞</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石板岩镇</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谷文昌纪念馆</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扁担精神纪念馆</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殷墟博物苑</w:t>
      </w:r>
    </w:p>
    <w:p>
      <w:pPr>
        <w:tabs>
          <w:tab w:val="left" w:pos="312"/>
        </w:tabs>
        <w:spacing w:line="360" w:lineRule="auto"/>
        <w:ind w:left="630"/>
        <w:jc w:val="left"/>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八路军129师司令部旧址、将军岭、陈列馆</w:t>
      </w:r>
    </w:p>
    <w:p>
      <w:pPr>
        <w:numPr>
          <w:ilvl w:val="0"/>
          <w:numId w:val="16"/>
        </w:numPr>
        <w:tabs>
          <w:tab w:val="left" w:pos="312"/>
        </w:tabs>
        <w:spacing w:line="360" w:lineRule="auto"/>
        <w:ind w:left="1710" w:hanging="1080"/>
        <w:jc w:val="left"/>
        <w:rPr>
          <w:rFonts w:hint="eastAsia" w:ascii="仿宋" w:hAnsi="仿宋" w:eastAsia="仿宋" w:cs="仿宋"/>
          <w:sz w:val="32"/>
          <w:szCs w:val="32"/>
        </w:rPr>
      </w:pPr>
      <w:r>
        <w:rPr>
          <w:rFonts w:hint="eastAsia" w:ascii="仿宋" w:hAnsi="仿宋" w:eastAsia="仿宋" w:cs="仿宋"/>
          <w:sz w:val="32"/>
          <w:szCs w:val="32"/>
        </w:rPr>
        <w:t>村振兴调研：庙荒村、下里街村</w:t>
      </w:r>
    </w:p>
    <w:p>
      <w:pPr>
        <w:rPr>
          <w:rFonts w:ascii="宋体" w:hAnsi="宋体" w:eastAsia="宋体" w:cs="宋体"/>
          <w:sz w:val="24"/>
          <w:szCs w:val="24"/>
        </w:rPr>
      </w:pPr>
    </w:p>
    <w:p>
      <w:pPr>
        <w:rPr>
          <w:rFonts w:ascii="宋体" w:hAnsi="宋体" w:eastAsia="宋体" w:cs="宋体"/>
          <w:sz w:val="24"/>
          <w:szCs w:val="24"/>
        </w:rPr>
      </w:pPr>
    </w:p>
    <w:p>
      <w:pPr>
        <w:spacing w:line="360" w:lineRule="auto"/>
        <w:ind w:left="630"/>
        <w:jc w:val="left"/>
        <w:rPr>
          <w:rFonts w:hint="eastAsia" w:ascii="仿宋" w:hAnsi="仿宋" w:eastAsia="仿宋" w:cs="仿宋"/>
          <w:b/>
          <w:bCs/>
          <w:sz w:val="32"/>
          <w:szCs w:val="32"/>
        </w:rPr>
      </w:pPr>
      <w:r>
        <w:rPr>
          <w:rFonts w:hint="eastAsia" w:ascii="仿宋" w:hAnsi="仿宋" w:eastAsia="仿宋" w:cs="仿宋"/>
          <w:b/>
          <w:bCs/>
          <w:sz w:val="32"/>
          <w:szCs w:val="32"/>
        </w:rPr>
        <w:t>四、预算安排</w:t>
      </w:r>
    </w:p>
    <w:p>
      <w:pPr>
        <w:spacing w:line="360" w:lineRule="auto"/>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本次活动预计思政课教师</w:t>
      </w:r>
      <w:r>
        <w:rPr>
          <w:rFonts w:hint="eastAsia" w:ascii="仿宋" w:hAnsi="仿宋" w:eastAsia="仿宋" w:cs="仿宋"/>
          <w:sz w:val="32"/>
          <w:szCs w:val="32"/>
          <w:lang w:val="en-US" w:eastAsia="zh-CN"/>
        </w:rPr>
        <w:t>20人左右</w:t>
      </w:r>
      <w:r>
        <w:rPr>
          <w:rFonts w:hint="eastAsia" w:ascii="仿宋" w:hAnsi="仿宋" w:eastAsia="仿宋" w:cs="仿宋"/>
          <w:sz w:val="32"/>
          <w:szCs w:val="32"/>
        </w:rPr>
        <w:t>，</w:t>
      </w:r>
      <w:r>
        <w:rPr>
          <w:rFonts w:hint="eastAsia" w:ascii="仿宋" w:hAnsi="仿宋" w:eastAsia="仿宋" w:cs="仿宋"/>
          <w:sz w:val="32"/>
          <w:szCs w:val="32"/>
          <w:lang w:val="en-US" w:eastAsia="zh-CN"/>
        </w:rPr>
        <w:t>共计52700</w:t>
      </w:r>
      <w:r>
        <w:rPr>
          <w:rFonts w:hint="eastAsia" w:ascii="仿宋" w:hAnsi="仿宋" w:eastAsia="仿宋" w:cs="仿宋"/>
          <w:sz w:val="32"/>
          <w:szCs w:val="32"/>
        </w:rPr>
        <w:t>元，</w:t>
      </w:r>
      <w:r>
        <w:rPr>
          <w:rFonts w:hint="eastAsia" w:ascii="仿宋" w:hAnsi="仿宋" w:eastAsia="仿宋" w:cs="仿宋"/>
          <w:sz w:val="32"/>
          <w:szCs w:val="32"/>
          <w:lang w:val="en-US" w:eastAsia="zh-CN"/>
        </w:rPr>
        <w:t>最终费用以实际出行人数为准。</w:t>
      </w:r>
    </w:p>
    <w:tbl>
      <w:tblPr>
        <w:tblStyle w:val="12"/>
        <w:tblW w:w="8548" w:type="dxa"/>
        <w:tblInd w:w="96" w:type="dxa"/>
        <w:tblLayout w:type="fixed"/>
        <w:tblCellMar>
          <w:top w:w="0" w:type="dxa"/>
          <w:left w:w="108" w:type="dxa"/>
          <w:bottom w:w="0" w:type="dxa"/>
          <w:right w:w="108" w:type="dxa"/>
        </w:tblCellMar>
      </w:tblPr>
      <w:tblGrid>
        <w:gridCol w:w="880"/>
        <w:gridCol w:w="2960"/>
        <w:gridCol w:w="1275"/>
        <w:gridCol w:w="3433"/>
      </w:tblGrid>
      <w:tr>
        <w:tblPrEx>
          <w:tblCellMar>
            <w:top w:w="0" w:type="dxa"/>
            <w:left w:w="108" w:type="dxa"/>
            <w:bottom w:w="0" w:type="dxa"/>
            <w:right w:w="108" w:type="dxa"/>
          </w:tblCellMar>
        </w:tblPrEx>
        <w:trPr>
          <w:trHeight w:val="348" w:hRule="atLeast"/>
        </w:trPr>
        <w:tc>
          <w:tcPr>
            <w:tcW w:w="8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29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预算项</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bCs/>
                <w:color w:val="000000"/>
                <w:sz w:val="28"/>
                <w:szCs w:val="28"/>
              </w:rPr>
            </w:pPr>
          </w:p>
        </w:tc>
        <w:tc>
          <w:tcPr>
            <w:tcW w:w="34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备注</w:t>
            </w:r>
          </w:p>
        </w:tc>
      </w:tr>
      <w:tr>
        <w:tblPrEx>
          <w:tblCellMar>
            <w:top w:w="0" w:type="dxa"/>
            <w:left w:w="108" w:type="dxa"/>
            <w:bottom w:w="0" w:type="dxa"/>
            <w:right w:w="108" w:type="dxa"/>
          </w:tblCellMar>
        </w:tblPrEx>
        <w:trPr>
          <w:trHeight w:val="312" w:hRule="atLeast"/>
        </w:trPr>
        <w:tc>
          <w:tcPr>
            <w:tcW w:w="8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w:t>
            </w:r>
          </w:p>
        </w:tc>
        <w:tc>
          <w:tcPr>
            <w:tcW w:w="2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ascii="Times New Roman" w:hAnsi="Times New Roman" w:eastAsia="宋体" w:cs="Times New Roman"/>
                <w:color w:val="000000"/>
                <w:sz w:val="24"/>
                <w:szCs w:val="24"/>
              </w:rPr>
            </w:pPr>
            <w:r>
              <w:rPr>
                <w:rStyle w:val="23"/>
                <w:rFonts w:hint="default"/>
                <w:lang w:bidi="ar"/>
              </w:rPr>
              <w:t>专家报告</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ascii="Times New Roman" w:hAnsi="Times New Roman" w:eastAsia="宋体" w:cs="Times New Roman"/>
                <w:color w:val="000000"/>
                <w:sz w:val="24"/>
                <w:szCs w:val="24"/>
              </w:rPr>
            </w:pPr>
          </w:p>
        </w:tc>
        <w:tc>
          <w:tcPr>
            <w:tcW w:w="343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仿宋" w:hAnsi="仿宋" w:eastAsia="仿宋" w:cs="仿宋"/>
                <w:color w:val="000000"/>
                <w:sz w:val="28"/>
                <w:szCs w:val="28"/>
              </w:rPr>
            </w:pPr>
          </w:p>
        </w:tc>
      </w:tr>
      <w:tr>
        <w:tblPrEx>
          <w:tblCellMar>
            <w:top w:w="0" w:type="dxa"/>
            <w:left w:w="108" w:type="dxa"/>
            <w:bottom w:w="0" w:type="dxa"/>
            <w:right w:w="108" w:type="dxa"/>
          </w:tblCellMar>
        </w:tblPrEx>
        <w:trPr>
          <w:trHeight w:val="312" w:hRule="atLeast"/>
        </w:trPr>
        <w:tc>
          <w:tcPr>
            <w:tcW w:w="8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w:t>
            </w:r>
          </w:p>
        </w:tc>
        <w:tc>
          <w:tcPr>
            <w:tcW w:w="2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hint="eastAsia" w:ascii="Times New Roman" w:hAnsi="Times New Roman" w:eastAsia="仿宋" w:cs="Times New Roman"/>
                <w:color w:val="000000"/>
                <w:sz w:val="24"/>
                <w:szCs w:val="24"/>
                <w:lang w:eastAsia="zh-CN"/>
              </w:rPr>
            </w:pPr>
            <w:r>
              <w:rPr>
                <w:rStyle w:val="23"/>
                <w:rFonts w:hint="default"/>
                <w:lang w:bidi="ar"/>
              </w:rPr>
              <w:t>培训费</w:t>
            </w:r>
            <w:r>
              <w:rPr>
                <w:rStyle w:val="23"/>
                <w:rFonts w:hint="eastAsia" w:eastAsia="仿宋"/>
                <w:lang w:eastAsia="zh-CN" w:bidi="ar"/>
              </w:rPr>
              <w:t>（</w:t>
            </w:r>
            <w:r>
              <w:rPr>
                <w:rStyle w:val="23"/>
                <w:rFonts w:hint="eastAsia" w:eastAsia="仿宋"/>
                <w:lang w:val="en-US" w:eastAsia="zh-CN" w:bidi="ar"/>
              </w:rPr>
              <w:t>讲解费、调研费、场地费、带班费、资料费、管理费、保险费等</w:t>
            </w:r>
            <w:r>
              <w:rPr>
                <w:rStyle w:val="23"/>
                <w:rFonts w:hint="eastAsia" w:eastAsia="仿宋"/>
                <w:lang w:eastAsia="zh-CN" w:bidi="ar"/>
              </w:rPr>
              <w:t>）</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hint="default" w:ascii="Times New Roman" w:hAnsi="Times New Roman" w:eastAsia="宋体" w:cs="Times New Roman"/>
                <w:color w:val="000000"/>
                <w:sz w:val="24"/>
                <w:szCs w:val="24"/>
                <w:lang w:val="en-US" w:eastAsia="zh-CN"/>
              </w:rPr>
            </w:pPr>
          </w:p>
        </w:tc>
        <w:tc>
          <w:tcPr>
            <w:tcW w:w="343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default"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312" w:hRule="atLeast"/>
        </w:trPr>
        <w:tc>
          <w:tcPr>
            <w:tcW w:w="8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w:t>
            </w:r>
          </w:p>
        </w:tc>
        <w:tc>
          <w:tcPr>
            <w:tcW w:w="2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Times New Roman" w:hAnsi="Times New Roman" w:eastAsia="宋体" w:cs="Times New Roman"/>
                <w:color w:val="000000"/>
                <w:kern w:val="2"/>
                <w:sz w:val="24"/>
                <w:szCs w:val="24"/>
                <w:lang w:val="en-US" w:eastAsia="zh-CN" w:bidi="ar-SA"/>
              </w:rPr>
            </w:pPr>
            <w:r>
              <w:rPr>
                <w:rStyle w:val="23"/>
                <w:lang w:bidi="ar"/>
              </w:rPr>
              <w:t>交通费（往返</w:t>
            </w:r>
            <w:r>
              <w:rPr>
                <w:rStyle w:val="23"/>
                <w:rFonts w:hint="default"/>
                <w:lang w:bidi="ar"/>
              </w:rPr>
              <w:t>接送、培训教学点交通</w:t>
            </w:r>
            <w:r>
              <w:rPr>
                <w:rStyle w:val="23"/>
                <w:lang w:bidi="ar"/>
              </w:rPr>
              <w:t>）</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default" w:ascii="Times New Roman" w:hAnsi="Times New Roman" w:eastAsia="宋体" w:cs="Times New Roman"/>
                <w:color w:val="000000"/>
                <w:kern w:val="2"/>
                <w:sz w:val="24"/>
                <w:szCs w:val="24"/>
                <w:lang w:val="en-US" w:eastAsia="zh-CN" w:bidi="ar-SA"/>
              </w:rPr>
            </w:pPr>
          </w:p>
        </w:tc>
        <w:tc>
          <w:tcPr>
            <w:tcW w:w="343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仿宋" w:hAnsi="仿宋" w:eastAsia="仿宋" w:cs="仿宋"/>
                <w:color w:val="000000"/>
                <w:kern w:val="2"/>
                <w:sz w:val="24"/>
                <w:szCs w:val="24"/>
                <w:lang w:val="en-US" w:eastAsia="zh-CN" w:bidi="ar-SA"/>
              </w:rPr>
            </w:pPr>
          </w:p>
        </w:tc>
      </w:tr>
      <w:tr>
        <w:tblPrEx>
          <w:tblCellMar>
            <w:top w:w="0" w:type="dxa"/>
            <w:left w:w="108" w:type="dxa"/>
            <w:bottom w:w="0" w:type="dxa"/>
            <w:right w:w="108" w:type="dxa"/>
          </w:tblCellMar>
        </w:tblPrEx>
        <w:trPr>
          <w:trHeight w:val="312" w:hRule="atLeast"/>
        </w:trPr>
        <w:tc>
          <w:tcPr>
            <w:tcW w:w="8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w:t>
            </w:r>
          </w:p>
        </w:tc>
        <w:tc>
          <w:tcPr>
            <w:tcW w:w="2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 w:hAnsi="仿宋" w:eastAsia="仿宋" w:cs="仿宋"/>
                <w:color w:val="000000"/>
                <w:kern w:val="2"/>
                <w:sz w:val="24"/>
                <w:szCs w:val="24"/>
                <w:u w:val="none"/>
                <w:lang w:val="en-US" w:eastAsia="zh-CN" w:bidi="ar"/>
              </w:rPr>
            </w:pPr>
            <w:r>
              <w:rPr>
                <w:rStyle w:val="23"/>
                <w:rFonts w:hint="eastAsia"/>
                <w:lang w:bidi="ar"/>
              </w:rPr>
              <w:t>餐费</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kern w:val="2"/>
                <w:sz w:val="21"/>
                <w:szCs w:val="21"/>
                <w:lang w:val="en-US" w:eastAsia="zh-CN" w:bidi="ar-SA"/>
              </w:rPr>
            </w:pPr>
          </w:p>
        </w:tc>
        <w:tc>
          <w:tcPr>
            <w:tcW w:w="3433" w:type="dxa"/>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Times New Roman" w:hAnsi="Times New Roman" w:eastAsia="宋体" w:cs="Times New Roman"/>
                <w:kern w:val="2"/>
                <w:sz w:val="21"/>
                <w:szCs w:val="21"/>
                <w:lang w:val="en-US" w:eastAsia="zh-CN" w:bidi="ar-SA"/>
              </w:rPr>
            </w:pPr>
            <w:r>
              <w:rPr>
                <w:rFonts w:hint="eastAsia" w:ascii="仿宋" w:hAnsi="仿宋" w:eastAsia="仿宋" w:cs="仿宋"/>
                <w:color w:val="000000"/>
                <w:sz w:val="24"/>
                <w:szCs w:val="24"/>
                <w:lang w:val="en-US" w:eastAsia="zh-CN"/>
              </w:rPr>
              <w:t>按20人计，100元/人/天*4</w:t>
            </w:r>
          </w:p>
        </w:tc>
      </w:tr>
      <w:tr>
        <w:tblPrEx>
          <w:tblCellMar>
            <w:top w:w="0" w:type="dxa"/>
            <w:left w:w="108" w:type="dxa"/>
            <w:bottom w:w="0" w:type="dxa"/>
            <w:right w:w="108" w:type="dxa"/>
          </w:tblCellMar>
        </w:tblPrEx>
        <w:trPr>
          <w:trHeight w:val="529" w:hRule="atLeast"/>
        </w:trPr>
        <w:tc>
          <w:tcPr>
            <w:tcW w:w="8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5</w:t>
            </w:r>
          </w:p>
        </w:tc>
        <w:tc>
          <w:tcPr>
            <w:tcW w:w="2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 w:hAnsi="仿宋" w:eastAsia="仿宋" w:cs="仿宋"/>
                <w:color w:val="000000"/>
                <w:kern w:val="2"/>
                <w:sz w:val="24"/>
                <w:szCs w:val="24"/>
                <w:u w:val="none"/>
                <w:lang w:val="en-US" w:eastAsia="zh-CN" w:bidi="ar"/>
              </w:rPr>
            </w:pPr>
            <w:r>
              <w:rPr>
                <w:rStyle w:val="23"/>
                <w:rFonts w:hint="default"/>
                <w:lang w:bidi="ar"/>
              </w:rPr>
              <w:t>住宿费</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auto"/>
              <w:jc w:val="center"/>
              <w:textAlignment w:val="center"/>
              <w:rPr>
                <w:rFonts w:hint="default" w:ascii="Times New Roman" w:hAnsi="Times New Roman" w:eastAsia="宋体" w:cs="Times New Roman"/>
                <w:color w:val="000000"/>
                <w:kern w:val="0"/>
                <w:sz w:val="24"/>
                <w:szCs w:val="24"/>
                <w:lang w:val="en-US" w:eastAsia="zh-CN" w:bidi="ar"/>
              </w:rPr>
            </w:pPr>
          </w:p>
        </w:tc>
        <w:tc>
          <w:tcPr>
            <w:tcW w:w="3433" w:type="dxa"/>
            <w:tcBorders>
              <w:top w:val="single" w:color="000000" w:sz="4" w:space="0"/>
              <w:left w:val="single" w:color="000000" w:sz="4" w:space="0"/>
              <w:bottom w:val="single" w:color="000000" w:sz="4" w:space="0"/>
              <w:right w:val="single" w:color="000000" w:sz="4" w:space="0"/>
            </w:tcBorders>
            <w:noWrap w:val="0"/>
            <w:vAlign w:val="center"/>
          </w:tcPr>
          <w:p>
            <w:pPr>
              <w:spacing w:line="480" w:lineRule="auto"/>
              <w:jc w:val="left"/>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按</w:t>
            </w:r>
            <w:r>
              <w:rPr>
                <w:rFonts w:hint="eastAsia" w:ascii="仿宋" w:hAnsi="仿宋" w:eastAsia="仿宋" w:cs="仿宋"/>
                <w:color w:val="000000"/>
                <w:sz w:val="24"/>
                <w:szCs w:val="24"/>
                <w:lang w:val="en-US" w:eastAsia="zh-CN"/>
              </w:rPr>
              <w:t>20</w:t>
            </w:r>
            <w:r>
              <w:rPr>
                <w:rFonts w:hint="eastAsia" w:ascii="仿宋" w:hAnsi="仿宋" w:eastAsia="仿宋" w:cs="仿宋"/>
                <w:color w:val="000000"/>
                <w:sz w:val="24"/>
                <w:szCs w:val="24"/>
              </w:rPr>
              <w:t>人计</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4晚</w:t>
            </w:r>
          </w:p>
        </w:tc>
      </w:tr>
    </w:tbl>
    <w:p>
      <w:pPr>
        <w:adjustRightInd w:val="0"/>
        <w:snapToGrid w:val="0"/>
        <w:spacing w:line="360" w:lineRule="auto"/>
        <w:rPr>
          <w:rFonts w:hint="eastAsia" w:ascii="宋体" w:hAnsi="宋体" w:cs="宋体"/>
          <w:b/>
          <w:color w:val="auto"/>
          <w:szCs w:val="21"/>
          <w:highlight w:val="none"/>
        </w:rPr>
      </w:pPr>
    </w:p>
    <w:p>
      <w:pPr>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本次招标全部内容为“交钥匙”工程，一切费用均包含在报价内，请各投标人认真考虑其各种风险。除合同另有规定之外，伴随服务的费用均已含在合同价款中，采购人不再另行支付。</w:t>
      </w: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ind w:firstLine="3360" w:firstLineChars="1200"/>
        <w:jc w:val="both"/>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pacing w:line="360" w:lineRule="auto"/>
        <w:rPr>
          <w:rFonts w:hint="eastAsia" w:ascii="宋体" w:hAnsi="宋体"/>
          <w:color w:val="auto"/>
          <w:szCs w:val="21"/>
          <w:highlight w:val="none"/>
        </w:rPr>
      </w:pPr>
      <w:r>
        <w:rPr>
          <w:rFonts w:hint="eastAsia" w:ascii="宋体" w:hAnsi="宋体"/>
          <w:color w:val="auto"/>
          <w:szCs w:val="21"/>
          <w:highlight w:val="none"/>
        </w:rPr>
        <w:t>以下为成交后签定本项目合同的通用条款，成交供应商不得提出实质性的修改，关于专用条款将由采购人与成交供应商结合本项目具体情况协商后签订。</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项目名称：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编号：甲方（采购人/买方）：江苏旅游职业学院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乙方（供应商/卖方）：              </w:t>
      </w:r>
    </w:p>
    <w:p>
      <w:pPr>
        <w:spacing w:line="360" w:lineRule="auto"/>
        <w:rPr>
          <w:rFonts w:hint="eastAsia" w:ascii="宋体" w:hAnsi="宋体"/>
          <w:color w:val="auto"/>
          <w:szCs w:val="21"/>
          <w:highlight w:val="none"/>
        </w:rPr>
      </w:pPr>
      <w:r>
        <w:rPr>
          <w:rFonts w:hint="eastAsia" w:ascii="宋体" w:hAnsi="宋体"/>
          <w:color w:val="auto"/>
          <w:szCs w:val="21"/>
          <w:highlight w:val="none"/>
        </w:rPr>
        <w:t>根据《中华人民共和国民法典》等法律法规的规定，甲乙双方按照江苏苏维工程管理有限公司关于本项目磋商结果签订本合同。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1、合同标的</w:t>
      </w:r>
    </w:p>
    <w:p>
      <w:pPr>
        <w:spacing w:line="360" w:lineRule="auto"/>
        <w:rPr>
          <w:rFonts w:hint="eastAsia" w:ascii="宋体" w:hAnsi="宋体"/>
          <w:color w:val="auto"/>
          <w:szCs w:val="21"/>
          <w:highlight w:val="none"/>
        </w:rPr>
      </w:pPr>
      <w:r>
        <w:rPr>
          <w:rFonts w:hint="eastAsia" w:ascii="宋体" w:hAnsi="宋体"/>
          <w:color w:val="auto"/>
          <w:szCs w:val="21"/>
          <w:highlight w:val="none"/>
        </w:rPr>
        <w:t>乙方根据甲方需求，提供下列服务：                      。</w:t>
      </w:r>
    </w:p>
    <w:p>
      <w:pPr>
        <w:spacing w:line="360" w:lineRule="auto"/>
        <w:rPr>
          <w:rFonts w:hint="eastAsia" w:ascii="宋体" w:hAnsi="宋体"/>
          <w:color w:val="auto"/>
          <w:szCs w:val="21"/>
          <w:highlight w:val="none"/>
        </w:rPr>
      </w:pPr>
      <w:r>
        <w:rPr>
          <w:rFonts w:hint="eastAsia" w:ascii="宋体" w:hAnsi="宋体"/>
          <w:color w:val="auto"/>
          <w:szCs w:val="21"/>
          <w:highlight w:val="none"/>
        </w:rPr>
        <w:t>服务内容等要求详见磋商文件及乙方响应文件。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2、合同总金额</w:t>
      </w:r>
    </w:p>
    <w:p>
      <w:pPr>
        <w:spacing w:line="360" w:lineRule="auto"/>
        <w:rPr>
          <w:rFonts w:hint="eastAsia" w:ascii="宋体" w:hAnsi="宋体"/>
          <w:color w:val="auto"/>
          <w:szCs w:val="21"/>
          <w:highlight w:val="none"/>
        </w:rPr>
      </w:pPr>
      <w:r>
        <w:rPr>
          <w:rFonts w:hint="eastAsia" w:ascii="宋体" w:hAnsi="宋体"/>
          <w:color w:val="auto"/>
          <w:szCs w:val="21"/>
          <w:highlight w:val="none"/>
        </w:rPr>
        <w:t>2.1 本合同金额为（大写）：_______________________________元人民币（¥_____元）。</w:t>
      </w:r>
    </w:p>
    <w:p>
      <w:pPr>
        <w:spacing w:line="360" w:lineRule="auto"/>
        <w:rPr>
          <w:rFonts w:hint="eastAsia" w:ascii="宋体" w:hAnsi="宋体"/>
          <w:color w:val="auto"/>
          <w:szCs w:val="21"/>
          <w:highlight w:val="none"/>
        </w:rPr>
      </w:pPr>
      <w:r>
        <w:rPr>
          <w:rFonts w:hint="eastAsia" w:ascii="宋体" w:hAnsi="宋体"/>
          <w:color w:val="auto"/>
          <w:szCs w:val="21"/>
          <w:highlight w:val="none"/>
        </w:rPr>
        <w:t>2.2 本合同总金额包括乙方提供的服务及其他有关的为完成本项目发生的所有费用，竞争性磋商文件中另有规定的除外。</w:t>
      </w:r>
    </w:p>
    <w:p>
      <w:pPr>
        <w:spacing w:line="360" w:lineRule="auto"/>
        <w:rPr>
          <w:rFonts w:hint="eastAsia" w:ascii="宋体" w:hAnsi="宋体"/>
          <w:color w:val="auto"/>
          <w:szCs w:val="21"/>
          <w:highlight w:val="none"/>
        </w:rPr>
      </w:pPr>
      <w:r>
        <w:rPr>
          <w:rFonts w:hint="eastAsia" w:ascii="宋体" w:hAnsi="宋体"/>
          <w:color w:val="auto"/>
          <w:szCs w:val="21"/>
          <w:highlight w:val="none"/>
        </w:rPr>
        <w:t>2.3 在竞争性磋商文件未列明，而乙方认为履行本合同必需的费用也包含在合同总金额中。</w:t>
      </w:r>
    </w:p>
    <w:p>
      <w:pPr>
        <w:spacing w:line="360" w:lineRule="auto"/>
        <w:rPr>
          <w:rFonts w:hint="eastAsia" w:ascii="宋体" w:hAnsi="宋体"/>
          <w:color w:val="auto"/>
          <w:szCs w:val="21"/>
          <w:highlight w:val="none"/>
        </w:rPr>
      </w:pPr>
      <w:r>
        <w:rPr>
          <w:rFonts w:hint="eastAsia" w:ascii="宋体" w:hAnsi="宋体"/>
          <w:color w:val="auto"/>
          <w:szCs w:val="21"/>
          <w:highlight w:val="none"/>
        </w:rPr>
        <w:t>2.4 本合同总金额还包含乙方提供的伴随服务/售后服务费用。</w:t>
      </w:r>
    </w:p>
    <w:p>
      <w:pPr>
        <w:spacing w:line="360" w:lineRule="auto"/>
        <w:rPr>
          <w:rFonts w:hint="eastAsia" w:ascii="宋体" w:hAnsi="宋体"/>
          <w:color w:val="auto"/>
          <w:szCs w:val="21"/>
          <w:highlight w:val="none"/>
        </w:rPr>
      </w:pPr>
      <w:r>
        <w:rPr>
          <w:rFonts w:hint="eastAsia" w:ascii="宋体" w:hAnsi="宋体"/>
          <w:color w:val="auto"/>
          <w:szCs w:val="21"/>
          <w:highlight w:val="none"/>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竞争性磋商采购时的价格水平做相应的调减，并据此签订补充合同；除上述情况外，本合同执行期间合同总金额不变。</w:t>
      </w:r>
    </w:p>
    <w:p>
      <w:pPr>
        <w:spacing w:line="360" w:lineRule="auto"/>
        <w:rPr>
          <w:rFonts w:hint="eastAsia" w:ascii="宋体" w:hAnsi="宋体"/>
          <w:color w:val="auto"/>
          <w:szCs w:val="21"/>
          <w:highlight w:val="none"/>
        </w:rPr>
      </w:pPr>
      <w:r>
        <w:rPr>
          <w:rFonts w:hint="eastAsia" w:ascii="宋体" w:hAnsi="宋体"/>
          <w:color w:val="auto"/>
          <w:szCs w:val="21"/>
          <w:highlight w:val="none"/>
        </w:rPr>
        <w:t>3、组成本合同的有关文件</w:t>
      </w:r>
    </w:p>
    <w:p>
      <w:pPr>
        <w:spacing w:line="360" w:lineRule="auto"/>
        <w:rPr>
          <w:rFonts w:hint="eastAsia" w:ascii="宋体" w:hAnsi="宋体"/>
          <w:color w:val="auto"/>
          <w:szCs w:val="21"/>
          <w:highlight w:val="none"/>
        </w:rPr>
      </w:pPr>
      <w:r>
        <w:rPr>
          <w:rFonts w:hint="eastAsia" w:ascii="宋体" w:hAnsi="宋体"/>
          <w:color w:val="auto"/>
          <w:szCs w:val="21"/>
          <w:highlight w:val="none"/>
        </w:rPr>
        <w:t>3.1乙方应按磋商文件规定的时间向甲方提供服务的有关技术资料。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spacing w:line="360" w:lineRule="auto"/>
        <w:rPr>
          <w:rFonts w:hint="eastAsia" w:ascii="宋体" w:hAnsi="宋体"/>
          <w:color w:val="auto"/>
          <w:szCs w:val="21"/>
          <w:highlight w:val="none"/>
        </w:rPr>
      </w:pPr>
      <w:r>
        <w:rPr>
          <w:rFonts w:hint="eastAsia" w:ascii="宋体" w:hAnsi="宋体"/>
          <w:color w:val="auto"/>
          <w:szCs w:val="21"/>
          <w:highlight w:val="none"/>
        </w:rPr>
        <w:t>3.3 关于本项目采购的磋商文件、磋商响应文件或与本次采购活动方式相适应的文件及有关附件是本合同不可分割的组成部分，这些文件包括但不限于：</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（1）磋商文件；                   （2）磋商报价文件；</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（7）甲乙双方补充协议；           （8）乙方磋商时提供的响应文件。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4、知识产权保证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spacing w:line="360" w:lineRule="auto"/>
        <w:rPr>
          <w:rFonts w:hint="eastAsia" w:ascii="宋体" w:hAnsi="宋体"/>
          <w:color w:val="auto"/>
          <w:szCs w:val="21"/>
          <w:highlight w:val="none"/>
        </w:rPr>
      </w:pPr>
      <w:r>
        <w:rPr>
          <w:rFonts w:hint="eastAsia" w:ascii="宋体" w:hAnsi="宋体"/>
          <w:color w:val="auto"/>
          <w:szCs w:val="21"/>
          <w:highlight w:val="none"/>
        </w:rPr>
        <w:t>5、产权保证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乙方保证所交付的服务和服务所涉及的物品所有权无任何抵押、查封等权利瑕疵。</w:t>
      </w:r>
    </w:p>
    <w:p>
      <w:pPr>
        <w:spacing w:line="360" w:lineRule="auto"/>
        <w:rPr>
          <w:rFonts w:hint="eastAsia" w:ascii="宋体" w:hAnsi="宋体"/>
          <w:color w:val="auto"/>
          <w:szCs w:val="21"/>
          <w:highlight w:val="none"/>
        </w:rPr>
      </w:pPr>
      <w:r>
        <w:rPr>
          <w:rFonts w:hint="eastAsia" w:ascii="宋体" w:hAnsi="宋体"/>
          <w:color w:val="auto"/>
          <w:szCs w:val="21"/>
          <w:highlight w:val="none"/>
        </w:rPr>
        <w:t>6、保证金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6.1 乙方交纳的磋商保证金在本合同生效时自动转为本合同的履约保证金。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6.2 履约保证金用以约束乙方在合同履行中的行为，以及弥补合同履行中由于乙方自身行为可能给甲方带来的各种损失；若保证金额不足以弥补乙方违约造成甲方损失的，甲方可继续向乙方主张索赔。</w:t>
      </w:r>
    </w:p>
    <w:p>
      <w:pPr>
        <w:spacing w:line="360" w:lineRule="auto"/>
        <w:rPr>
          <w:rFonts w:hint="eastAsia" w:ascii="宋体" w:hAnsi="宋体"/>
          <w:color w:val="auto"/>
          <w:szCs w:val="21"/>
          <w:highlight w:val="none"/>
        </w:rPr>
      </w:pPr>
      <w:r>
        <w:rPr>
          <w:rFonts w:hint="eastAsia" w:ascii="宋体" w:hAnsi="宋体"/>
          <w:color w:val="auto"/>
          <w:szCs w:val="21"/>
          <w:highlight w:val="none"/>
        </w:rPr>
        <w:t>6.3 履约保证金扣除甲方应得的补偿后的余额，在本合同履行结束后7个工作日由乙方向江苏苏维工程管理有限公司申请退还，江苏苏维工程管理有限公司无息退还。</w:t>
      </w:r>
    </w:p>
    <w:p>
      <w:pPr>
        <w:spacing w:line="360" w:lineRule="auto"/>
        <w:rPr>
          <w:rFonts w:hint="eastAsia" w:ascii="宋体" w:hAnsi="宋体"/>
          <w:color w:val="auto"/>
          <w:szCs w:val="21"/>
          <w:highlight w:val="none"/>
        </w:rPr>
      </w:pPr>
      <w:r>
        <w:rPr>
          <w:rFonts w:hint="eastAsia" w:ascii="宋体" w:hAnsi="宋体"/>
          <w:color w:val="auto"/>
          <w:szCs w:val="21"/>
          <w:highlight w:val="none"/>
        </w:rPr>
        <w:t>7、转包或分包</w:t>
      </w:r>
    </w:p>
    <w:p>
      <w:pPr>
        <w:spacing w:line="360" w:lineRule="auto"/>
        <w:rPr>
          <w:rFonts w:hint="eastAsia" w:ascii="宋体" w:hAnsi="宋体"/>
          <w:color w:val="auto"/>
          <w:szCs w:val="21"/>
          <w:highlight w:val="none"/>
        </w:rPr>
      </w:pPr>
      <w:r>
        <w:rPr>
          <w:rFonts w:hint="eastAsia" w:ascii="宋体" w:hAnsi="宋体"/>
          <w:color w:val="auto"/>
          <w:szCs w:val="21"/>
          <w:highlight w:val="none"/>
        </w:rPr>
        <w:t>7.1 本合同禁止转包或分包，本合同范围的服务，应由乙方直接提供的，不得转让或分包给他人提供。</w:t>
      </w:r>
    </w:p>
    <w:p>
      <w:pPr>
        <w:spacing w:line="360" w:lineRule="auto"/>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pPr>
        <w:spacing w:line="360" w:lineRule="auto"/>
        <w:rPr>
          <w:rFonts w:hint="eastAsia" w:ascii="宋体" w:hAnsi="宋体"/>
          <w:color w:val="auto"/>
          <w:szCs w:val="21"/>
          <w:highlight w:val="none"/>
        </w:rPr>
      </w:pPr>
      <w:r>
        <w:rPr>
          <w:rFonts w:hint="eastAsia" w:ascii="宋体" w:hAnsi="宋体"/>
          <w:color w:val="auto"/>
          <w:szCs w:val="21"/>
          <w:highlight w:val="none"/>
        </w:rPr>
        <w:t>8、服务期</w:t>
      </w:r>
    </w:p>
    <w:p>
      <w:pPr>
        <w:spacing w:line="360" w:lineRule="auto"/>
        <w:rPr>
          <w:rFonts w:hint="eastAsia" w:ascii="宋体" w:hAnsi="宋体"/>
          <w:color w:val="auto"/>
          <w:szCs w:val="21"/>
          <w:highlight w:val="none"/>
        </w:rPr>
      </w:pPr>
      <w:r>
        <w:rPr>
          <w:rFonts w:hint="eastAsia" w:ascii="宋体" w:hAnsi="宋体"/>
          <w:color w:val="auto"/>
          <w:szCs w:val="21"/>
          <w:highlight w:val="none"/>
        </w:rPr>
        <w:t>合同签订后2周内完成歌曲的编曲及录制工作。</w:t>
      </w:r>
    </w:p>
    <w:p>
      <w:pPr>
        <w:spacing w:line="360" w:lineRule="auto"/>
        <w:rPr>
          <w:rFonts w:hint="eastAsia" w:ascii="宋体" w:hAnsi="宋体"/>
          <w:color w:val="auto"/>
          <w:szCs w:val="21"/>
          <w:highlight w:val="none"/>
        </w:rPr>
      </w:pPr>
      <w:r>
        <w:rPr>
          <w:rFonts w:hint="eastAsia" w:ascii="宋体" w:hAnsi="宋体"/>
          <w:color w:val="auto"/>
          <w:szCs w:val="21"/>
          <w:highlight w:val="none"/>
        </w:rPr>
        <w:t>9、货款支付</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9.1 本合同项下所有款项均以人民币支付。 </w:t>
      </w:r>
    </w:p>
    <w:p>
      <w:pPr>
        <w:spacing w:line="360" w:lineRule="auto"/>
        <w:rPr>
          <w:rFonts w:hint="eastAsia" w:ascii="宋体" w:hAnsi="宋体"/>
          <w:color w:val="auto"/>
          <w:szCs w:val="21"/>
          <w:highlight w:val="none"/>
        </w:rPr>
      </w:pPr>
      <w:r>
        <w:rPr>
          <w:rFonts w:hint="eastAsia" w:ascii="宋体" w:hAnsi="宋体"/>
          <w:color w:val="auto"/>
          <w:szCs w:val="21"/>
          <w:highlight w:val="none"/>
        </w:rPr>
        <w:t>9.2 本合同项下的采购资金由甲方支付，付款前乙方向甲方开具发票。</w:t>
      </w:r>
    </w:p>
    <w:p>
      <w:pPr>
        <w:spacing w:line="360" w:lineRule="auto"/>
        <w:rPr>
          <w:rFonts w:hint="eastAsia" w:ascii="宋体" w:hAnsi="宋体"/>
          <w:color w:val="auto"/>
          <w:szCs w:val="21"/>
          <w:highlight w:val="none"/>
        </w:rPr>
      </w:pPr>
      <w:r>
        <w:rPr>
          <w:rFonts w:hint="eastAsia" w:ascii="宋体" w:hAnsi="宋体"/>
          <w:color w:val="auto"/>
          <w:szCs w:val="21"/>
          <w:highlight w:val="none"/>
        </w:rPr>
        <w:t>9.3 支付方式：</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合同签订后，乙方按照合同约定按时完成，经甲方验收合格后，乙方向甲方开具发票，甲方自收到发票之日起15个日历天内支付合同价的100%。 </w:t>
      </w:r>
    </w:p>
    <w:p>
      <w:pPr>
        <w:spacing w:line="360" w:lineRule="auto"/>
        <w:rPr>
          <w:rFonts w:hint="eastAsia" w:ascii="宋体" w:hAnsi="宋体"/>
          <w:color w:val="auto"/>
          <w:szCs w:val="21"/>
          <w:highlight w:val="none"/>
        </w:rPr>
      </w:pPr>
      <w:r>
        <w:rPr>
          <w:rFonts w:hint="eastAsia" w:ascii="宋体" w:hAnsi="宋体"/>
          <w:color w:val="auto"/>
          <w:szCs w:val="21"/>
          <w:highlight w:val="none"/>
        </w:rPr>
        <w:t>10、税费</w:t>
      </w:r>
    </w:p>
    <w:p>
      <w:pPr>
        <w:spacing w:line="360" w:lineRule="auto"/>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pacing w:line="360" w:lineRule="auto"/>
        <w:rPr>
          <w:rFonts w:hint="eastAsia" w:ascii="宋体" w:hAnsi="宋体"/>
          <w:color w:val="auto"/>
          <w:szCs w:val="21"/>
          <w:highlight w:val="none"/>
        </w:rPr>
      </w:pPr>
      <w:r>
        <w:rPr>
          <w:rFonts w:hint="eastAsia" w:ascii="宋体" w:hAnsi="宋体"/>
          <w:color w:val="auto"/>
          <w:szCs w:val="21"/>
          <w:highlight w:val="none"/>
        </w:rPr>
        <w:t>11、质量保证及售后服务</w:t>
      </w:r>
    </w:p>
    <w:p>
      <w:pPr>
        <w:spacing w:line="360" w:lineRule="auto"/>
        <w:rPr>
          <w:rFonts w:hint="eastAsia" w:ascii="宋体" w:hAnsi="宋体"/>
          <w:color w:val="auto"/>
          <w:szCs w:val="21"/>
          <w:highlight w:val="none"/>
        </w:rPr>
      </w:pPr>
      <w:r>
        <w:rPr>
          <w:rFonts w:hint="eastAsia" w:ascii="宋体" w:hAnsi="宋体"/>
          <w:color w:val="auto"/>
          <w:szCs w:val="21"/>
          <w:highlight w:val="none"/>
        </w:rPr>
        <w:t>11.1 乙方应按磋商文件规定及响应文件承诺的技术性能、技术要求、质量标准向甲方提供服务；若无特殊说明，则按国家有关部门最新颁布的标准及规范为准。</w:t>
      </w:r>
    </w:p>
    <w:p>
      <w:pPr>
        <w:spacing w:line="360" w:lineRule="auto"/>
        <w:rPr>
          <w:rFonts w:hint="eastAsia" w:ascii="宋体" w:hAnsi="宋体"/>
          <w:color w:val="auto"/>
          <w:szCs w:val="21"/>
          <w:highlight w:val="none"/>
        </w:rPr>
      </w:pPr>
      <w:r>
        <w:rPr>
          <w:rFonts w:hint="eastAsia" w:ascii="宋体" w:hAnsi="宋体"/>
          <w:color w:val="auto"/>
          <w:szCs w:val="21"/>
          <w:highlight w:val="none"/>
        </w:rPr>
        <w:t>11.2乙方应保证其提供的服务是全面和规范的，并完全符合磋商及响应文件。如因乙方提供的服务有瑕疵造成甲方损失的，所需费用由乙方承担。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11.3 服务过程中，乙方应对所提供服务出现的质量及安全问题负责处理解决并承担一切费用。</w:t>
      </w:r>
    </w:p>
    <w:p>
      <w:pPr>
        <w:spacing w:line="360" w:lineRule="auto"/>
        <w:rPr>
          <w:rFonts w:hint="eastAsia" w:ascii="宋体" w:hAnsi="宋体"/>
          <w:color w:val="auto"/>
          <w:szCs w:val="21"/>
          <w:highlight w:val="none"/>
        </w:rPr>
      </w:pPr>
      <w:r>
        <w:rPr>
          <w:rFonts w:hint="eastAsia" w:ascii="宋体" w:hAnsi="宋体"/>
          <w:color w:val="auto"/>
          <w:szCs w:val="21"/>
          <w:highlight w:val="none"/>
        </w:rPr>
        <w:t>12、交付和验收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12.1 乙方应当在合同签订后     天内完成服务事项，竞争性磋商文件有约定的，从其约定。</w:t>
      </w:r>
    </w:p>
    <w:p>
      <w:pPr>
        <w:spacing w:line="360" w:lineRule="auto"/>
        <w:rPr>
          <w:rFonts w:hint="eastAsia" w:ascii="宋体" w:hAnsi="宋体"/>
          <w:color w:val="auto"/>
          <w:szCs w:val="21"/>
          <w:highlight w:val="none"/>
        </w:rPr>
      </w:pPr>
      <w:r>
        <w:rPr>
          <w:rFonts w:hint="eastAsia" w:ascii="宋体" w:hAnsi="宋体"/>
          <w:color w:val="auto"/>
          <w:szCs w:val="21"/>
          <w:highlight w:val="none"/>
        </w:rPr>
        <w:t>在交付前，乙方应作出全面检查和对验收文件进行整理，并列出清单，作为甲方初验收和使用的技术条件依据，检验的结果交甲方。</w:t>
      </w:r>
    </w:p>
    <w:p>
      <w:pPr>
        <w:spacing w:line="360" w:lineRule="auto"/>
        <w:rPr>
          <w:rFonts w:hint="eastAsia" w:ascii="宋体" w:hAnsi="宋体"/>
          <w:color w:val="auto"/>
          <w:szCs w:val="21"/>
          <w:highlight w:val="none"/>
        </w:rPr>
      </w:pPr>
      <w:r>
        <w:rPr>
          <w:rFonts w:hint="eastAsia" w:ascii="宋体" w:hAnsi="宋体"/>
          <w:color w:val="auto"/>
          <w:szCs w:val="21"/>
          <w:highlight w:val="none"/>
        </w:rPr>
        <w:t>12.2 验收标准：按乙方磋商响应文件的承诺，并不低于国家相关标准。</w:t>
      </w:r>
    </w:p>
    <w:p>
      <w:pPr>
        <w:spacing w:line="360" w:lineRule="auto"/>
        <w:rPr>
          <w:rFonts w:hint="eastAsia" w:ascii="宋体" w:hAnsi="宋体"/>
          <w:color w:val="auto"/>
          <w:szCs w:val="21"/>
          <w:highlight w:val="none"/>
        </w:rPr>
      </w:pPr>
      <w:r>
        <w:rPr>
          <w:rFonts w:hint="eastAsia" w:ascii="宋体" w:hAnsi="宋体"/>
          <w:color w:val="auto"/>
          <w:szCs w:val="21"/>
          <w:highlight w:val="none"/>
        </w:rPr>
        <w:t>对于乙方要交付的服务，甲乙双方须在    工作日内初验收，甲方对乙方提交的服务依据竞争性磋商文件上的技术要求和国家有关质量标准进行现场初步验收，外观、说明书、包装符合竞争性磋商文件技术要求的，给予签收，初步验收不合格的不予签收。</w:t>
      </w:r>
    </w:p>
    <w:p>
      <w:pPr>
        <w:spacing w:line="360" w:lineRule="auto"/>
        <w:rPr>
          <w:rFonts w:hint="eastAsia" w:ascii="宋体" w:hAnsi="宋体"/>
          <w:color w:val="auto"/>
          <w:szCs w:val="21"/>
          <w:highlight w:val="none"/>
        </w:rPr>
      </w:pPr>
      <w:r>
        <w:rPr>
          <w:rFonts w:hint="eastAsia" w:ascii="宋体" w:hAnsi="宋体"/>
          <w:color w:val="auto"/>
          <w:szCs w:val="21"/>
          <w:highlight w:val="none"/>
        </w:rPr>
        <w:t>12.3 乙方按照竞争性磋商文件要求负责安装并培训甲方的使用操作人员，乙方在甲方使用前进行调试，调试直到符合技术要求的甲方才做最终验收。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12.5 甲乙双方关于调试和验收的其他约定：                           。</w:t>
      </w:r>
    </w:p>
    <w:p>
      <w:pPr>
        <w:spacing w:line="360" w:lineRule="auto"/>
        <w:rPr>
          <w:rFonts w:hint="eastAsia" w:ascii="宋体" w:hAnsi="宋体"/>
          <w:color w:val="auto"/>
          <w:szCs w:val="21"/>
          <w:highlight w:val="none"/>
        </w:rPr>
      </w:pPr>
      <w:r>
        <w:rPr>
          <w:rFonts w:hint="eastAsia" w:ascii="宋体" w:hAnsi="宋体"/>
          <w:color w:val="auto"/>
          <w:szCs w:val="21"/>
          <w:highlight w:val="none"/>
        </w:rPr>
        <w:t>13、包装、发运及运输</w:t>
      </w:r>
    </w:p>
    <w:p>
      <w:pPr>
        <w:spacing w:line="360" w:lineRule="auto"/>
        <w:rPr>
          <w:rFonts w:hint="eastAsia" w:ascii="宋体" w:hAnsi="宋体"/>
          <w:color w:val="auto"/>
          <w:szCs w:val="21"/>
          <w:highlight w:val="none"/>
        </w:rPr>
      </w:pPr>
      <w:r>
        <w:rPr>
          <w:rFonts w:hint="eastAsia" w:ascii="宋体" w:hAnsi="宋体"/>
          <w:color w:val="auto"/>
          <w:szCs w:val="21"/>
          <w:highlight w:val="none"/>
        </w:rPr>
        <w:t>13.1 乙方应对其提供的服务所涉及物品在发运前对其进行满足运输距离、防潮、防震、防锈和防破损装卸等要求包装，以保证安全运达甲方指定地点。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13.2 乙方交付时，使用说明书、检验证明书、随配附件和工具以及清单一并附于内。</w:t>
      </w:r>
    </w:p>
    <w:p>
      <w:pPr>
        <w:spacing w:line="360" w:lineRule="auto"/>
        <w:rPr>
          <w:rFonts w:hint="eastAsia" w:ascii="宋体" w:hAnsi="宋体"/>
          <w:color w:val="auto"/>
          <w:szCs w:val="21"/>
          <w:highlight w:val="none"/>
        </w:rPr>
      </w:pPr>
      <w:r>
        <w:rPr>
          <w:rFonts w:hint="eastAsia" w:ascii="宋体" w:hAnsi="宋体"/>
          <w:color w:val="auto"/>
          <w:szCs w:val="21"/>
          <w:highlight w:val="none"/>
        </w:rPr>
        <w:t>13.3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13.4 服务在交付甲方前发生的风险均由乙方负责。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13.5 服务在规定的交付期限内由乙方送达甲方指定的地点。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14、违约责任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14.1 甲方无正当理由拒绝初验收和终验收服务项目的，甲方应按未付服务项目款金额每日万分之五向乙方支付违约金。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14.2 甲方无故逾期验收和无故逾期办理款项支付手续的,甲方应按逾期付款金额每日万分之五向乙方支付违约金。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14.3乙方违约，在消除违约情形前，应按本合同项目总额每日万分之五向甲方支付违约金，甲方可以从待付款项中扣除。</w:t>
      </w:r>
    </w:p>
    <w:p>
      <w:pPr>
        <w:spacing w:line="360" w:lineRule="auto"/>
        <w:rPr>
          <w:rFonts w:hint="eastAsia" w:ascii="宋体" w:hAnsi="宋体"/>
          <w:color w:val="auto"/>
          <w:szCs w:val="21"/>
          <w:highlight w:val="none"/>
        </w:rPr>
      </w:pPr>
      <w:r>
        <w:rPr>
          <w:rFonts w:hint="eastAsia" w:ascii="宋体" w:hAnsi="宋体"/>
          <w:color w:val="auto"/>
          <w:szCs w:val="21"/>
          <w:highlight w:val="none"/>
        </w:rPr>
        <w:t>14.4乙方因逾期交付服务项目或因其他违约行为，导致甲方解除合同的，乙方应向甲方支付合同总值5%的违约金，如造成甲方损失超过违约金的，超出部分由乙方继续承担赔偿责任。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14.5 乙方所交的服务项目全部或部分品种、型号、规格、技术参数、质量不符合合同规定及磋商文件规定标准的，乙方更换服务但逾期交付的（甲方拒绝接受的除外），按乙方逾期交付处理；乙方拒绝更换的，甲方可选择解除本合同或本合同的一部分，并可追究乙方的其他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14.6合同生效后，发现乙方响应属虚假承诺，或经权威部门监测提供的服务不能满足磋商文件要求，造成合同无法继续履行的，乙方履约保证金不予退还外，还应向甲方支付不少于合同总价 10 %赔偿金。</w:t>
      </w:r>
    </w:p>
    <w:p>
      <w:pPr>
        <w:spacing w:line="360" w:lineRule="auto"/>
        <w:rPr>
          <w:rFonts w:hint="eastAsia" w:ascii="宋体" w:hAnsi="宋体"/>
          <w:color w:val="auto"/>
          <w:szCs w:val="21"/>
          <w:highlight w:val="none"/>
        </w:rPr>
      </w:pPr>
      <w:r>
        <w:rPr>
          <w:rFonts w:hint="eastAsia" w:ascii="宋体" w:hAnsi="宋体"/>
          <w:color w:val="auto"/>
          <w:szCs w:val="21"/>
          <w:highlight w:val="none"/>
        </w:rPr>
        <w:t>15、不可抗力事件处理</w:t>
      </w:r>
    </w:p>
    <w:p>
      <w:pPr>
        <w:spacing w:line="360" w:lineRule="auto"/>
        <w:rPr>
          <w:rFonts w:hint="eastAsia" w:ascii="宋体" w:hAnsi="宋体"/>
          <w:color w:val="auto"/>
          <w:szCs w:val="21"/>
          <w:highlight w:val="none"/>
        </w:rPr>
      </w:pPr>
      <w:r>
        <w:rPr>
          <w:rFonts w:hint="eastAsia" w:ascii="宋体" w:hAnsi="宋体"/>
          <w:color w:val="auto"/>
          <w:szCs w:val="21"/>
          <w:highlight w:val="none"/>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spacing w:line="360" w:lineRule="auto"/>
        <w:rPr>
          <w:rFonts w:hint="eastAsia" w:ascii="宋体" w:hAnsi="宋体"/>
          <w:color w:val="auto"/>
          <w:szCs w:val="21"/>
          <w:highlight w:val="none"/>
        </w:rPr>
      </w:pPr>
      <w:r>
        <w:rPr>
          <w:rFonts w:hint="eastAsia" w:ascii="宋体" w:hAnsi="宋体"/>
          <w:color w:val="auto"/>
          <w:szCs w:val="21"/>
          <w:highlight w:val="none"/>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16、争议解决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16.1 因服务的品质质量问题发生争议的，可在国家认可的质量检测机构对服务内容质量进行鉴定。服务符合标准的，鉴定费由甲方承担；服务项目不符合质量标准的，鉴定费由乙方承担。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16.2 因履行本合同引起的或与本合同有关的争议，甲、乙双方应首先通过友好协商解决；如果协商不能解决争议，甲乙双方同意采取下列两种方式的第（1）种方式解决争议。</w:t>
      </w:r>
    </w:p>
    <w:p>
      <w:pPr>
        <w:spacing w:line="360" w:lineRule="auto"/>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pPr>
        <w:spacing w:line="360" w:lineRule="auto"/>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pPr>
        <w:spacing w:line="360" w:lineRule="auto"/>
        <w:rPr>
          <w:rFonts w:hint="eastAsia" w:ascii="宋体" w:hAnsi="宋体"/>
          <w:color w:val="auto"/>
          <w:szCs w:val="21"/>
          <w:highlight w:val="none"/>
        </w:rPr>
      </w:pPr>
      <w:r>
        <w:rPr>
          <w:rFonts w:hint="eastAsia" w:ascii="宋体" w:hAnsi="宋体"/>
          <w:color w:val="auto"/>
          <w:szCs w:val="21"/>
          <w:highlight w:val="none"/>
        </w:rPr>
        <w:t>16.3 若甲乙双方任何一方都没有选择解除合同的，为避免扩大损失，在诉讼或仲裁期间，双方应继续履行。</w:t>
      </w:r>
    </w:p>
    <w:p>
      <w:pPr>
        <w:spacing w:line="360" w:lineRule="auto"/>
        <w:rPr>
          <w:rFonts w:hint="eastAsia" w:ascii="宋体" w:hAnsi="宋体"/>
          <w:color w:val="auto"/>
          <w:szCs w:val="21"/>
          <w:highlight w:val="none"/>
        </w:rPr>
      </w:pPr>
      <w:r>
        <w:rPr>
          <w:rFonts w:hint="eastAsia" w:ascii="宋体" w:hAnsi="宋体"/>
          <w:color w:val="auto"/>
          <w:szCs w:val="21"/>
          <w:highlight w:val="none"/>
        </w:rPr>
        <w:t>17、合同其它</w:t>
      </w:r>
    </w:p>
    <w:p>
      <w:pPr>
        <w:spacing w:line="360" w:lineRule="auto"/>
        <w:rPr>
          <w:rFonts w:hint="eastAsia" w:ascii="宋体" w:hAnsi="宋体"/>
          <w:color w:val="auto"/>
          <w:szCs w:val="21"/>
          <w:highlight w:val="none"/>
        </w:rPr>
      </w:pPr>
      <w:r>
        <w:rPr>
          <w:rFonts w:hint="eastAsia" w:ascii="宋体" w:hAnsi="宋体"/>
          <w:color w:val="auto"/>
          <w:szCs w:val="21"/>
          <w:highlight w:val="none"/>
        </w:rPr>
        <w:t>17.1 乙方应诚实信用，严格按照磋商文件要求和响应承诺履行合同，不向甲方进行商业贿赂或者提供不正当利益。</w:t>
      </w:r>
    </w:p>
    <w:p>
      <w:pPr>
        <w:spacing w:line="360" w:lineRule="auto"/>
        <w:rPr>
          <w:rFonts w:hint="eastAsia" w:ascii="宋体" w:hAnsi="宋体"/>
          <w:color w:val="auto"/>
          <w:szCs w:val="21"/>
          <w:highlight w:val="none"/>
        </w:rPr>
      </w:pPr>
      <w:r>
        <w:rPr>
          <w:rFonts w:hint="eastAsia" w:ascii="宋体" w:hAnsi="宋体"/>
          <w:color w:val="auto"/>
          <w:szCs w:val="21"/>
          <w:highlight w:val="none"/>
        </w:rPr>
        <w:t>17.2 合同经双方法定代表人或授权代表签字并加盖单位公章后生效。</w:t>
      </w:r>
    </w:p>
    <w:p>
      <w:pPr>
        <w:spacing w:line="360" w:lineRule="auto"/>
        <w:rPr>
          <w:rFonts w:hint="eastAsia" w:ascii="宋体" w:hAnsi="宋体"/>
          <w:color w:val="auto"/>
          <w:szCs w:val="21"/>
          <w:highlight w:val="none"/>
        </w:rPr>
      </w:pPr>
      <w:r>
        <w:rPr>
          <w:rFonts w:hint="eastAsia" w:ascii="宋体" w:hAnsi="宋体"/>
          <w:color w:val="auto"/>
          <w:szCs w:val="21"/>
          <w:highlight w:val="none"/>
        </w:rPr>
        <w:t>17.3本合同未尽事宜，遵照《民法典》有关条文执行。</w:t>
      </w:r>
    </w:p>
    <w:p>
      <w:pPr>
        <w:spacing w:line="360" w:lineRule="auto"/>
        <w:rPr>
          <w:rFonts w:hint="eastAsia" w:ascii="宋体" w:hAnsi="宋体"/>
          <w:color w:val="auto"/>
          <w:szCs w:val="21"/>
          <w:highlight w:val="none"/>
        </w:rPr>
      </w:pPr>
      <w:r>
        <w:rPr>
          <w:rFonts w:hint="eastAsia" w:ascii="宋体" w:hAnsi="宋体"/>
          <w:color w:val="auto"/>
          <w:szCs w:val="21"/>
          <w:highlight w:val="none"/>
        </w:rPr>
        <w:t>17.4 本合同正本一式四份，具有同等法律效力，甲方、乙方各执两份。</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甲方：江苏旅游职业学院 </w:t>
      </w:r>
      <w:r>
        <w:rPr>
          <w:rFonts w:hint="eastAsia" w:ascii="宋体" w:hAnsi="宋体"/>
          <w:color w:val="auto"/>
          <w:szCs w:val="21"/>
          <w:highlight w:val="none"/>
        </w:rPr>
        <w:tab/>
      </w:r>
      <w:r>
        <w:rPr>
          <w:rFonts w:hint="eastAsia" w:ascii="宋体" w:hAnsi="宋体"/>
          <w:color w:val="auto"/>
          <w:szCs w:val="21"/>
          <w:highlight w:val="none"/>
        </w:rPr>
        <w:t xml:space="preserve">               乙方：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法定代表人或授权代表：                   法定代表人或授权代表：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日期：      年    月    日               日期：      年    月    日   </w:t>
      </w:r>
    </w:p>
    <w:p>
      <w:pPr>
        <w:spacing w:line="360" w:lineRule="auto"/>
        <w:rPr>
          <w:rFonts w:hint="eastAsia"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5"/>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eastAsia="黑体"/>
          <w:bCs/>
          <w:color w:val="auto"/>
          <w:sz w:val="28"/>
          <w:szCs w:val="28"/>
          <w:highlight w:val="none"/>
          <w:u w:val="single"/>
        </w:rPr>
      </w:pP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7"/>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7"/>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7"/>
          <w:rFonts w:ascii="Times New Roman" w:hAnsi="Times New Roman" w:eastAsia="黑体"/>
          <w:color w:val="auto"/>
          <w:highlight w:val="none"/>
        </w:rPr>
        <w:t>：</w:t>
      </w:r>
    </w:p>
    <w:p>
      <w:pPr>
        <w:numPr>
          <w:ilvl w:val="0"/>
          <w:numId w:val="18"/>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8"/>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8"/>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8"/>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8"/>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7"/>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7"/>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10" w:name="报价方关于资格的声明函（格式）"/>
      <w:bookmarkEnd w:id="10"/>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color w:val="auto"/>
                <w:szCs w:val="24"/>
                <w:highlight w:val="none"/>
              </w:rPr>
            </w:pPr>
          </w:p>
        </w:tc>
        <w:tc>
          <w:tcPr>
            <w:tcW w:w="1366" w:type="dxa"/>
            <w:vAlign w:val="center"/>
          </w:tcPr>
          <w:p>
            <w:pPr>
              <w:pStyle w:val="20"/>
              <w:spacing w:line="360" w:lineRule="auto"/>
              <w:jc w:val="center"/>
              <w:rPr>
                <w:rFonts w:ascii="Times New Roman"/>
                <w:bCs/>
                <w:color w:val="auto"/>
                <w:szCs w:val="24"/>
                <w:highlight w:val="none"/>
              </w:rPr>
            </w:pPr>
          </w:p>
        </w:tc>
        <w:tc>
          <w:tcPr>
            <w:tcW w:w="3686" w:type="dxa"/>
            <w:vAlign w:val="center"/>
          </w:tcPr>
          <w:p>
            <w:pPr>
              <w:pStyle w:val="20"/>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数量</w:t>
            </w:r>
          </w:p>
        </w:tc>
        <w:tc>
          <w:tcPr>
            <w:tcW w:w="368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总报价</w:t>
            </w:r>
            <w:r>
              <w:rPr>
                <w:rFonts w:ascii="Calibri" w:hAnsi="Calibri" w:cs="Times New Roman"/>
                <w:b/>
                <w:bCs/>
                <w:sz w:val="24"/>
                <w:szCs w:val="24"/>
              </w:rPr>
              <w:t xml:space="preserve">  (</w:t>
            </w:r>
            <w:r>
              <w:rPr>
                <w:rFonts w:ascii="宋体" w:hAnsi="宋体" w:cs="Times New Roman"/>
                <w:b/>
                <w:bCs/>
                <w:sz w:val="24"/>
                <w:szCs w:val="24"/>
              </w:rPr>
              <w:t>小写</w:t>
            </w:r>
            <w:r>
              <w:rPr>
                <w:rFonts w:ascii="Calibri" w:hAnsi="Calibri"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s="Times New Roman"/>
                <w:bCs/>
                <w:sz w:val="24"/>
                <w:szCs w:val="24"/>
              </w:rPr>
            </w:pPr>
            <w:r>
              <w:rPr>
                <w:rFonts w:ascii="黑体" w:hAnsi="黑体" w:eastAsia="黑体" w:cs="Times New Roman"/>
                <w:sz w:val="24"/>
                <w:szCs w:val="24"/>
              </w:rPr>
              <w:t>总报价（大写）</w:t>
            </w:r>
            <w:r>
              <w:rPr>
                <w:rFonts w:ascii="宋体" w:hAnsi="宋体" w:cs="Times New Roman"/>
                <w:bCs/>
                <w:kern w:val="0"/>
                <w:sz w:val="24"/>
                <w:szCs w:val="24"/>
              </w:rPr>
              <w:t>：</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9F2E0"/>
    <w:multiLevelType w:val="singleLevel"/>
    <w:tmpl w:val="B629F2E0"/>
    <w:lvl w:ilvl="0" w:tentative="0">
      <w:start w:val="1"/>
      <w:numFmt w:val="chineseCounting"/>
      <w:suff w:val="nothing"/>
      <w:lvlText w:val="%1、"/>
      <w:lvlJc w:val="left"/>
      <w:rPr>
        <w:rFonts w:hint="eastAsia"/>
      </w:rPr>
    </w:lvl>
  </w:abstractNum>
  <w:abstractNum w:abstractNumId="1">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3">
    <w:nsid w:val="15173F9D"/>
    <w:multiLevelType w:val="multilevel"/>
    <w:tmpl w:val="15173F9D"/>
    <w:lvl w:ilvl="0" w:tentative="0">
      <w:start w:val="3"/>
      <w:numFmt w:val="japaneseCounting"/>
      <w:lvlText w:val="（%1）"/>
      <w:lvlJc w:val="left"/>
      <w:pPr>
        <w:ind w:left="1710" w:hanging="10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4">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5">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6">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8">
    <w:nsid w:val="32204926"/>
    <w:multiLevelType w:val="multilevel"/>
    <w:tmpl w:val="32204926"/>
    <w:lvl w:ilvl="0" w:tentative="0">
      <w:start w:val="1"/>
      <w:numFmt w:val="chineseCountingThousand"/>
      <w:pStyle w:val="22"/>
      <w:suff w:val="nothing"/>
      <w:lvlText w:val="第 %1 卷   "/>
      <w:lvlJc w:val="left"/>
      <w:pPr>
        <w:tabs>
          <w:tab w:val="left" w:pos="0"/>
        </w:tabs>
        <w:ind w:left="0" w:firstLine="0"/>
      </w:pPr>
      <w:rPr>
        <w:rFonts w:hint="eastAsia" w:ascii="黑体" w:hAnsi="黑体" w:eastAsia="黑体" w:cs="Times New Roman"/>
        <w:b/>
        <w:i w:val="0"/>
        <w:iCs w:val="0"/>
        <w:caps w:val="0"/>
        <w:smallCaps w:val="0"/>
        <w:strike w:val="0"/>
        <w:dstrike w:val="0"/>
        <w:vanish w:val="0"/>
        <w:spacing w:val="0"/>
        <w:position w:val="0"/>
        <w:u w:val="none"/>
        <w:vertAlign w:val="baseline"/>
      </w:rPr>
    </w:lvl>
    <w:lvl w:ilvl="1" w:tentative="0">
      <w:start w:val="1"/>
      <w:numFmt w:val="decimal"/>
      <w:lvlText w:val="第 %2 篇  "/>
      <w:lvlJc w:val="left"/>
      <w:pPr>
        <w:tabs>
          <w:tab w:val="left" w:pos="360"/>
        </w:tabs>
        <w:ind w:left="360" w:hanging="360"/>
      </w:pPr>
      <w:rPr>
        <w:b/>
        <w:i w:val="0"/>
        <w:iCs w:val="0"/>
        <w:caps w:val="0"/>
        <w:smallCaps w:val="0"/>
        <w:strike w:val="0"/>
        <w:dstrike w:val="0"/>
        <w:vanish w:val="0"/>
        <w:spacing w:val="0"/>
        <w:position w:val="0"/>
        <w:u w:val="none"/>
        <w:vertAlign w:val="baseline"/>
      </w:rPr>
    </w:lvl>
    <w:lvl w:ilvl="2" w:tentative="0">
      <w:start w:val="1"/>
      <w:numFmt w:val="chineseCountingThousand"/>
      <w:lvlText w:val="%3、"/>
      <w:lvlJc w:val="left"/>
      <w:pPr>
        <w:tabs>
          <w:tab w:val="left" w:pos="720"/>
        </w:tabs>
        <w:ind w:left="720" w:hanging="720"/>
      </w:pPr>
      <w:rPr>
        <w:b/>
        <w:i w:val="0"/>
        <w:iCs w:val="0"/>
        <w:caps w:val="0"/>
        <w:smallCaps w:val="0"/>
        <w:strike w:val="0"/>
        <w:dstrike w:val="0"/>
        <w:vanish w:val="0"/>
        <w:spacing w:val="0"/>
        <w:position w:val="0"/>
        <w:u w:val="none"/>
        <w:vertAlign w:val="baseline"/>
      </w:rPr>
    </w:lvl>
    <w:lvl w:ilvl="3" w:tentative="0">
      <w:start w:val="1"/>
      <w:numFmt w:val="decimal"/>
      <w:isLgl/>
      <w:suff w:val="nothing"/>
      <w:lvlText w:val="%2.%3.%4   "/>
      <w:lvlJc w:val="left"/>
      <w:pPr>
        <w:tabs>
          <w:tab w:val="left" w:pos="0"/>
        </w:tabs>
        <w:ind w:left="1260" w:firstLine="0"/>
      </w:pPr>
      <w:rPr>
        <w:rFonts w:hint="eastAsia" w:ascii="Times New Roman" w:hAnsi="Times New Roman" w:eastAsia="宋体"/>
        <w:b w:val="0"/>
        <w:i w:val="0"/>
        <w:sz w:val="28"/>
        <w:szCs w:val="28"/>
      </w:rPr>
    </w:lvl>
    <w:lvl w:ilvl="4" w:tentative="0">
      <w:start w:val="1"/>
      <w:numFmt w:val="decimal"/>
      <w:isLgl/>
      <w:suff w:val="nothing"/>
      <w:lvlText w:val="%2.%3.%4.%5   "/>
      <w:lvlJc w:val="left"/>
      <w:pPr>
        <w:tabs>
          <w:tab w:val="left" w:pos="0"/>
        </w:tabs>
        <w:ind w:left="420" w:firstLine="0"/>
      </w:pPr>
      <w:rPr>
        <w:sz w:val="28"/>
        <w:szCs w:val="28"/>
      </w:r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9">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10">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11">
    <w:nsid w:val="5839A54B"/>
    <w:multiLevelType w:val="singleLevel"/>
    <w:tmpl w:val="5839A54B"/>
    <w:lvl w:ilvl="0" w:tentative="0">
      <w:start w:val="1"/>
      <w:numFmt w:val="decimal"/>
      <w:suff w:val="nothing"/>
      <w:lvlText w:val="（%1）"/>
      <w:lvlJc w:val="left"/>
    </w:lvl>
  </w:abstractNum>
  <w:abstractNum w:abstractNumId="12">
    <w:nsid w:val="58494611"/>
    <w:multiLevelType w:val="singleLevel"/>
    <w:tmpl w:val="58494611"/>
    <w:lvl w:ilvl="0" w:tentative="0">
      <w:start w:val="1"/>
      <w:numFmt w:val="decimal"/>
      <w:suff w:val="nothing"/>
      <w:lvlText w:val="（%1）"/>
      <w:lvlJc w:val="left"/>
    </w:lvl>
  </w:abstractNum>
  <w:abstractNum w:abstractNumId="13">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4">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6">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8"/>
  </w:num>
  <w:num w:numId="2">
    <w:abstractNumId w:val="16"/>
  </w:num>
  <w:num w:numId="3">
    <w:abstractNumId w:val="11"/>
  </w:num>
  <w:num w:numId="4">
    <w:abstractNumId w:val="12"/>
  </w:num>
  <w:num w:numId="5">
    <w:abstractNumId w:val="2"/>
  </w:num>
  <w:num w:numId="6">
    <w:abstractNumId w:val="4"/>
  </w:num>
  <w:num w:numId="7">
    <w:abstractNumId w:val="6"/>
  </w:num>
  <w:num w:numId="8">
    <w:abstractNumId w:val="17"/>
  </w:num>
  <w:num w:numId="9">
    <w:abstractNumId w:val="13"/>
  </w:num>
  <w:num w:numId="10">
    <w:abstractNumId w:val="5"/>
  </w:num>
  <w:num w:numId="11">
    <w:abstractNumId w:val="10"/>
  </w:num>
  <w:num w:numId="12">
    <w:abstractNumId w:val="7"/>
  </w:num>
  <w:num w:numId="13">
    <w:abstractNumId w:val="15"/>
  </w:num>
  <w:num w:numId="14">
    <w:abstractNumId w:val="9"/>
  </w:num>
  <w:num w:numId="15">
    <w:abstractNumId w:val="0"/>
  </w:num>
  <w:num w:numId="16">
    <w:abstractNumId w:val="3"/>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754673"/>
    <w:rsid w:val="007B63F1"/>
    <w:rsid w:val="009F5125"/>
    <w:rsid w:val="00A66A70"/>
    <w:rsid w:val="00AD48FF"/>
    <w:rsid w:val="00AD54E8"/>
    <w:rsid w:val="00B02056"/>
    <w:rsid w:val="00DC30A9"/>
    <w:rsid w:val="00E72599"/>
    <w:rsid w:val="05F01CBB"/>
    <w:rsid w:val="060E6ACB"/>
    <w:rsid w:val="07216741"/>
    <w:rsid w:val="0EDB4487"/>
    <w:rsid w:val="0EF04CA2"/>
    <w:rsid w:val="113C1898"/>
    <w:rsid w:val="12067D43"/>
    <w:rsid w:val="15111A2B"/>
    <w:rsid w:val="16985BCB"/>
    <w:rsid w:val="1BA51A5E"/>
    <w:rsid w:val="1C0D2010"/>
    <w:rsid w:val="1C6E2048"/>
    <w:rsid w:val="1DEA4E0B"/>
    <w:rsid w:val="1EC8062E"/>
    <w:rsid w:val="213366FE"/>
    <w:rsid w:val="215D4A96"/>
    <w:rsid w:val="21CF755E"/>
    <w:rsid w:val="2690509D"/>
    <w:rsid w:val="2699055E"/>
    <w:rsid w:val="27ED5B77"/>
    <w:rsid w:val="28B666B8"/>
    <w:rsid w:val="2954529A"/>
    <w:rsid w:val="2D00372F"/>
    <w:rsid w:val="2F2E1116"/>
    <w:rsid w:val="31F40F9B"/>
    <w:rsid w:val="34633C1E"/>
    <w:rsid w:val="35AB75E3"/>
    <w:rsid w:val="36201D3A"/>
    <w:rsid w:val="36512D7D"/>
    <w:rsid w:val="370F7E2A"/>
    <w:rsid w:val="372F723B"/>
    <w:rsid w:val="3B625860"/>
    <w:rsid w:val="3C111465"/>
    <w:rsid w:val="412C3D3A"/>
    <w:rsid w:val="458459A4"/>
    <w:rsid w:val="46602382"/>
    <w:rsid w:val="46EC64BB"/>
    <w:rsid w:val="470F189B"/>
    <w:rsid w:val="4B963E72"/>
    <w:rsid w:val="4DF743BE"/>
    <w:rsid w:val="4F26338E"/>
    <w:rsid w:val="507F2E1F"/>
    <w:rsid w:val="51CA5DD9"/>
    <w:rsid w:val="536A34AA"/>
    <w:rsid w:val="58F913DD"/>
    <w:rsid w:val="59EF5A43"/>
    <w:rsid w:val="62742D33"/>
    <w:rsid w:val="64060106"/>
    <w:rsid w:val="65EB0AC5"/>
    <w:rsid w:val="66722215"/>
    <w:rsid w:val="6D535020"/>
    <w:rsid w:val="6FE84551"/>
    <w:rsid w:val="72013702"/>
    <w:rsid w:val="720C1C6E"/>
    <w:rsid w:val="721813E3"/>
    <w:rsid w:val="74300DDB"/>
    <w:rsid w:val="7476021B"/>
    <w:rsid w:val="75CF0C5E"/>
    <w:rsid w:val="76A270A2"/>
    <w:rsid w:val="789A608B"/>
    <w:rsid w:val="794451A2"/>
    <w:rsid w:val="7EB6467F"/>
    <w:rsid w:val="7EF627F6"/>
    <w:rsid w:val="7F230536"/>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4">
    <w:name w:val="annotation text"/>
    <w:basedOn w:val="1"/>
    <w:qFormat/>
    <w:uiPriority w:val="0"/>
    <w:pPr>
      <w:jc w:val="left"/>
    </w:pPr>
    <w:rPr>
      <w:kern w:val="0"/>
      <w:sz w:val="20"/>
      <w:szCs w:val="24"/>
    </w:rPr>
  </w:style>
  <w:style w:type="paragraph" w:styleId="5">
    <w:name w:val="Body Text"/>
    <w:basedOn w:val="1"/>
    <w:qFormat/>
    <w:uiPriority w:val="0"/>
    <w:rPr>
      <w:rFonts w:ascii="楷体_GB2312" w:hAnsi="Arial" w:eastAsia="楷体_GB2312"/>
      <w:kern w:val="0"/>
      <w:sz w:val="28"/>
      <w:szCs w:val="28"/>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 w:type="paragraph" w:customStyle="1" w:styleId="22">
    <w:name w:val="样式 标题 1 + 四号 居中 段前: 12 磅 段后: 12 磅 行距: 单倍行距"/>
    <w:qFormat/>
    <w:uiPriority w:val="0"/>
    <w:pPr>
      <w:keepNext/>
      <w:keepLines/>
      <w:widowControl w:val="0"/>
      <w:numPr>
        <w:ilvl w:val="0"/>
        <w:numId w:val="1"/>
      </w:numPr>
      <w:adjustRightInd w:val="0"/>
      <w:spacing w:before="240" w:after="240" w:line="240" w:lineRule="auto"/>
      <w:jc w:val="center"/>
      <w:textAlignment w:val="baseline"/>
      <w:outlineLvl w:val="0"/>
    </w:pPr>
    <w:rPr>
      <w:rFonts w:ascii="Times New Roman" w:hAnsi="Times New Roman" w:eastAsia="宋体" w:cs="宋体"/>
      <w:b/>
      <w:bCs/>
      <w:kern w:val="44"/>
      <w:sz w:val="28"/>
      <w:szCs w:val="20"/>
      <w:lang w:val="en-US" w:eastAsia="zh-CN" w:bidi="ar-SA"/>
    </w:rPr>
  </w:style>
  <w:style w:type="character" w:customStyle="1" w:styleId="23">
    <w:name w:val="font4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25</Pages>
  <Words>10225</Words>
  <Characters>10567</Characters>
  <Lines>107</Lines>
  <Paragraphs>30</Paragraphs>
  <TotalTime>0</TotalTime>
  <ScaleCrop>false</ScaleCrop>
  <LinksUpToDate>false</LinksUpToDate>
  <CharactersWithSpaces>11237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2023-08-09T10:15:44Z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B37E0171EA374B1D8533C3248A8F7159</vt:lpwstr>
  </property>
</Properties>
</file>