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JSLY20230</w:t>
      </w:r>
      <w:r>
        <w:rPr>
          <w:rFonts w:hint="eastAsia" w:ascii="宋体" w:hAnsi="宋体" w:cs="黑体"/>
          <w:b/>
          <w:color w:val="000000" w:themeColor="text1"/>
          <w:sz w:val="32"/>
          <w:szCs w:val="32"/>
          <w:highlight w:val="none"/>
          <w:lang w:val="en-US" w:eastAsia="zh-CN"/>
        </w:rPr>
        <w:t>80317</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江苏旅游职业学院对外培训项目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8</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2"/>
        </w:numPr>
        <w:spacing w:line="360" w:lineRule="auto"/>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江苏旅游职业学院校歌作曲采购项目</w:t>
      </w:r>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w:t>
            </w:r>
            <w:r>
              <w:rPr>
                <w:rFonts w:hint="eastAsia" w:ascii="宋体" w:hAnsi="宋体" w:cs="宋体"/>
                <w:sz w:val="24"/>
              </w:rPr>
              <w:t>对外培训</w:t>
            </w:r>
            <w:r>
              <w:rPr>
                <w:rFonts w:hint="eastAsia" w:ascii="宋体" w:hAnsi="宋体"/>
                <w:bCs/>
                <w:color w:val="000000" w:themeColor="text1"/>
                <w:szCs w:val="21"/>
                <w:highlight w:val="none"/>
                <w:lang w:eastAsia="zh-CN"/>
              </w:rPr>
              <w:t>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JSLY20230</w:t>
            </w:r>
            <w:r>
              <w:rPr>
                <w:rFonts w:hint="eastAsia" w:ascii="宋体" w:hAnsi="宋体"/>
                <w:bCs/>
                <w:color w:val="000000" w:themeColor="text1"/>
                <w:szCs w:val="21"/>
                <w:highlight w:val="none"/>
                <w:lang w:val="en-US" w:eastAsia="zh-CN"/>
              </w:rPr>
              <w:t>80317</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color w:val="000000" w:themeColor="text1"/>
                <w:szCs w:val="21"/>
              </w:rPr>
              <w:t>4</w:t>
            </w:r>
            <w:r>
              <w:rPr>
                <w:rFonts w:hint="eastAsia" w:ascii="宋体" w:hAnsi="宋体"/>
                <w:bCs/>
                <w:color w:val="000000" w:themeColor="text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4"/>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8</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8</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9</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5"/>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9"/>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10"/>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10"/>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3"/>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4</w:t>
      </w:r>
      <w:r>
        <w:rPr>
          <w:rFonts w:hint="eastAsia" w:ascii="宋体" w:hAnsi="宋体" w:cs="宋体"/>
          <w:b/>
          <w:bCs/>
          <w:color w:val="000000" w:themeColor="text1"/>
          <w:szCs w:val="21"/>
          <w:highlight w:val="none"/>
        </w:rPr>
        <w:t>万元。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pStyle w:val="11"/>
        <w:numPr>
          <w:ilvl w:val="0"/>
          <w:numId w:val="15"/>
        </w:numPr>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项目概述</w:t>
      </w:r>
    </w:p>
    <w:p>
      <w:pPr>
        <w:pStyle w:val="22"/>
        <w:keepNext w:val="0"/>
        <w:keepLines w:val="0"/>
        <w:numPr>
          <w:ilvl w:val="0"/>
          <w:numId w:val="0"/>
        </w:numPr>
        <w:snapToGrid w:val="0"/>
        <w:spacing w:before="0" w:after="0" w:line="360" w:lineRule="auto"/>
        <w:ind w:left="420" w:leftChars="200" w:firstLine="480" w:firstLineChars="200"/>
        <w:jc w:val="both"/>
        <w:outlineLvl w:val="1"/>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b w:val="0"/>
          <w:bCs w:val="0"/>
          <w:sz w:val="24"/>
          <w:szCs w:val="24"/>
        </w:rPr>
        <w:t>为响应国家“一带一路”倡议，服务职业教育“走出去”，探索“中文+职业技能”国际化发展新途径，学校拟开展“中文+职业技能”境外培训教育服务（线上）课程，通过为境外师生提供语言与专业技能培训，提高境外师生的中文水平和专业教育教学能力，同时为我校职业教育“走出去”和境外办学（中心）建设发展提供人才培养保障。</w:t>
      </w:r>
    </w:p>
    <w:p>
      <w:pPr>
        <w:rPr>
          <w:rFonts w:hint="eastAsia" w:ascii="宋体" w:hAnsi="宋体" w:cs="宋体"/>
          <w:b/>
          <w:bCs/>
          <w:color w:val="000000" w:themeColor="text1"/>
          <w:szCs w:val="21"/>
          <w:highlight w:val="none"/>
        </w:rPr>
      </w:pPr>
    </w:p>
    <w:p>
      <w:pPr>
        <w:rPr>
          <w:rFonts w:ascii="宋体" w:hAnsi="宋体" w:cs="宋体"/>
          <w:b/>
          <w:bCs/>
          <w:color w:val="000000" w:themeColor="text1"/>
          <w:szCs w:val="21"/>
          <w:highlight w:val="none"/>
        </w:rPr>
      </w:pPr>
      <w:r>
        <w:rPr>
          <w:rFonts w:hint="eastAsia" w:ascii="宋体" w:hAnsi="宋体" w:cs="宋体"/>
          <w:b/>
          <w:bCs/>
          <w:color w:val="000000" w:themeColor="text1"/>
          <w:szCs w:val="21"/>
          <w:highlight w:val="none"/>
        </w:rPr>
        <w:t>二、</w:t>
      </w:r>
      <w:r>
        <w:rPr>
          <w:rFonts w:hint="eastAsia" w:ascii="宋体" w:hAnsi="宋体"/>
          <w:b/>
          <w:color w:val="000000" w:themeColor="text1"/>
          <w:szCs w:val="21"/>
          <w:highlight w:val="none"/>
        </w:rPr>
        <w:t>采购内容和</w:t>
      </w:r>
      <w:r>
        <w:rPr>
          <w:rFonts w:hint="eastAsia" w:ascii="宋体" w:hAnsi="宋体"/>
          <w:b/>
          <w:color w:val="000000" w:themeColor="text1"/>
          <w:szCs w:val="21"/>
          <w:highlight w:val="none"/>
          <w:lang w:eastAsia="zh-CN"/>
        </w:rPr>
        <w:t>相关</w:t>
      </w:r>
      <w:r>
        <w:rPr>
          <w:rFonts w:hint="eastAsia" w:ascii="宋体" w:hAnsi="宋体"/>
          <w:b/>
          <w:color w:val="000000" w:themeColor="text1"/>
          <w:szCs w:val="21"/>
          <w:highlight w:val="none"/>
        </w:rPr>
        <w:t>技术要求</w:t>
      </w:r>
    </w:p>
    <w:p>
      <w:pPr>
        <w:tabs>
          <w:tab w:val="left" w:pos="540"/>
        </w:tabs>
        <w:spacing w:line="360" w:lineRule="auto"/>
        <w:ind w:firstLine="720" w:firstLineChars="300"/>
        <w:outlineLvl w:val="2"/>
        <w:rPr>
          <w:rFonts w:hint="eastAsia" w:ascii="宋体" w:hAnsi="宋体" w:eastAsia="宋体" w:cs="宋体"/>
          <w:b/>
          <w:bCs/>
          <w:sz w:val="24"/>
          <w:szCs w:val="24"/>
        </w:rPr>
      </w:pPr>
      <w:bookmarkStart w:id="8" w:name="_Toc419305527"/>
      <w:bookmarkEnd w:id="8"/>
      <w:bookmarkStart w:id="9" w:name="_Toc415144876"/>
      <w:bookmarkEnd w:id="9"/>
      <w:r>
        <w:rPr>
          <w:rFonts w:hint="eastAsia" w:ascii="宋体" w:hAnsi="宋体" w:eastAsia="宋体" w:cs="宋体"/>
          <w:b/>
          <w:bCs/>
          <w:sz w:val="24"/>
          <w:szCs w:val="24"/>
        </w:rPr>
        <w:t>1、培训要求</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（1）面向一带一路国家，为</w:t>
      </w:r>
      <w:r>
        <w:rPr>
          <w:rFonts w:hint="eastAsia" w:ascii="宋体" w:hAnsi="宋体" w:eastAsia="宋体" w:cs="宋体"/>
          <w:sz w:val="24"/>
          <w:szCs w:val="24"/>
          <w:lang w:val="en-US" w:eastAsia="zh-CN"/>
        </w:rPr>
        <w:t>烹饪专业</w:t>
      </w:r>
      <w:r>
        <w:rPr>
          <w:rFonts w:hint="eastAsia" w:ascii="宋体" w:hAnsi="宋体" w:eastAsia="宋体" w:cs="宋体"/>
          <w:sz w:val="24"/>
          <w:szCs w:val="24"/>
        </w:rPr>
        <w:t>“中文+职业技能”对外培训项目招收学员，每专业（项目）学员人数不得少于</w:t>
      </w:r>
      <w:r>
        <w:rPr>
          <w:rFonts w:hint="eastAsia" w:ascii="宋体" w:hAnsi="宋体" w:eastAsia="宋体" w:cs="宋体"/>
          <w:sz w:val="24"/>
          <w:szCs w:val="24"/>
          <w:lang w:val="en-US" w:eastAsia="zh-CN"/>
        </w:rPr>
        <w:t>5</w:t>
      </w:r>
      <w:r>
        <w:rPr>
          <w:rFonts w:hint="eastAsia" w:ascii="宋体" w:hAnsi="宋体" w:eastAsia="宋体" w:cs="宋体"/>
          <w:sz w:val="24"/>
          <w:szCs w:val="24"/>
        </w:rPr>
        <w:t>0人。</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（2）辅助培训项目圆满完成。培训前进行必要的流程预演和对学校教师进行软件培训；培训全程配备助播，监测设备、网络情况，确保培训顺利进行。</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（3）培训全程配备助教，进行学员组织和管理；收集学员意见并及时反馈，便于教师调整教学节奏，提升教学效果。</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 xml:space="preserve">（4）对项目涉及的课表、教师简介、海报内容，课程安排、授课课件等教学材料进行泰语翻译，确保翻译内容准确无误。  </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（5）进行开班仪式、结业仪式和授课全程的线上泰语口译，确保口译准确、顺畅。</w:t>
      </w:r>
    </w:p>
    <w:p>
      <w:pPr>
        <w:tabs>
          <w:tab w:val="left" w:pos="540"/>
        </w:tabs>
        <w:spacing w:line="360" w:lineRule="auto"/>
        <w:ind w:left="119" w:leftChars="57" w:firstLine="480" w:firstLineChars="200"/>
        <w:rPr>
          <w:rFonts w:hint="eastAsia" w:ascii="宋体" w:hAnsi="宋体" w:eastAsia="宋体" w:cs="宋体"/>
          <w:sz w:val="24"/>
          <w:szCs w:val="24"/>
        </w:rPr>
      </w:pPr>
      <w:r>
        <w:rPr>
          <w:rFonts w:hint="eastAsia" w:ascii="宋体" w:hAnsi="宋体" w:eastAsia="宋体" w:cs="宋体"/>
          <w:sz w:val="24"/>
          <w:szCs w:val="24"/>
        </w:rPr>
        <w:t>（6）进行开班仪式、结业仪式和授课全程的视频录制、摄像（线上），确保视频清晰完整。</w:t>
      </w:r>
    </w:p>
    <w:p>
      <w:pPr>
        <w:keepNext w:val="0"/>
        <w:keepLines w:val="0"/>
        <w:widowControl w:val="0"/>
        <w:numPr>
          <w:ilvl w:val="0"/>
          <w:numId w:val="0"/>
        </w:numPr>
        <w:adjustRightInd w:val="0"/>
        <w:snapToGrid w:val="0"/>
        <w:spacing w:before="0" w:after="0" w:line="360" w:lineRule="auto"/>
        <w:ind w:firstLine="480" w:firstLineChars="200"/>
        <w:jc w:val="both"/>
        <w:textAlignment w:val="baseline"/>
        <w:outlineLvl w:val="1"/>
        <w:rPr>
          <w:rFonts w:hint="eastAsia" w:ascii="宋体" w:hAnsi="宋体" w:eastAsia="宋体" w:cs="宋体"/>
          <w:b w:val="0"/>
          <w:bCs w:val="0"/>
          <w:kern w:val="44"/>
          <w:sz w:val="24"/>
          <w:szCs w:val="24"/>
          <w:lang w:val="en-US" w:eastAsia="zh-CN" w:bidi="ar-SA"/>
        </w:rPr>
      </w:pPr>
      <w:r>
        <w:rPr>
          <w:rFonts w:hint="eastAsia" w:ascii="宋体" w:hAnsi="宋体" w:eastAsia="宋体" w:cs="宋体"/>
          <w:b w:val="0"/>
          <w:bCs w:val="0"/>
          <w:kern w:val="44"/>
          <w:sz w:val="24"/>
          <w:szCs w:val="24"/>
          <w:lang w:val="en-US" w:eastAsia="zh-CN" w:bidi="ar-SA"/>
        </w:rPr>
        <w:t>（7）协调解决中外院校提出的建议和意见。</w:t>
      </w:r>
    </w:p>
    <w:p>
      <w:pPr>
        <w:keepNext w:val="0"/>
        <w:keepLines w:val="0"/>
        <w:widowControl w:val="0"/>
        <w:numPr>
          <w:ilvl w:val="0"/>
          <w:numId w:val="0"/>
        </w:numPr>
        <w:adjustRightInd w:val="0"/>
        <w:snapToGrid w:val="0"/>
        <w:spacing w:before="0" w:after="0" w:line="360" w:lineRule="auto"/>
        <w:ind w:firstLine="480" w:firstLineChars="200"/>
        <w:jc w:val="both"/>
        <w:textAlignment w:val="baseline"/>
        <w:outlineLvl w:val="1"/>
        <w:rPr>
          <w:rFonts w:hint="default" w:ascii="宋体" w:hAnsi="宋体" w:eastAsia="宋体" w:cs="宋体"/>
          <w:b w:val="0"/>
          <w:bCs w:val="0"/>
          <w:kern w:val="44"/>
          <w:sz w:val="24"/>
          <w:szCs w:val="24"/>
          <w:lang w:val="en-US" w:eastAsia="zh-CN" w:bidi="ar-SA"/>
        </w:rPr>
      </w:pPr>
      <w:r>
        <w:rPr>
          <w:rFonts w:hint="eastAsia" w:ascii="宋体" w:hAnsi="宋体" w:eastAsia="宋体" w:cs="宋体"/>
          <w:b w:val="0"/>
          <w:bCs w:val="0"/>
          <w:kern w:val="44"/>
          <w:sz w:val="24"/>
          <w:szCs w:val="24"/>
          <w:lang w:val="en-US" w:eastAsia="zh-CN" w:bidi="ar-SA"/>
        </w:rPr>
        <w:t>（8）项目结束后获得境外院校课程纳课证明</w:t>
      </w:r>
    </w:p>
    <w:p>
      <w:pPr>
        <w:tabs>
          <w:tab w:val="left" w:pos="540"/>
        </w:tabs>
        <w:spacing w:line="360" w:lineRule="auto"/>
        <w:ind w:firstLine="720" w:firstLineChars="300"/>
        <w:outlineLvl w:val="2"/>
        <w:rPr>
          <w:rFonts w:hint="eastAsia" w:ascii="宋体" w:hAnsi="宋体" w:eastAsia="宋体" w:cs="宋体"/>
          <w:b/>
          <w:bCs/>
          <w:sz w:val="24"/>
          <w:szCs w:val="24"/>
        </w:rPr>
      </w:pPr>
      <w:r>
        <w:rPr>
          <w:rFonts w:hint="eastAsia" w:ascii="宋体" w:hAnsi="宋体" w:eastAsia="宋体" w:cs="宋体"/>
          <w:b/>
          <w:bCs/>
          <w:sz w:val="24"/>
          <w:szCs w:val="24"/>
        </w:rPr>
        <w:t>2、服务要求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717"/>
        <w:gridCol w:w="1316"/>
        <w:gridCol w:w="5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19"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17"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采购内容</w:t>
            </w:r>
          </w:p>
        </w:tc>
        <w:tc>
          <w:tcPr>
            <w:tcW w:w="1316"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5350"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主要技术指标、规格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培训宣传文件设计、制作</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张</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宣传海报、电子背景板、授课安排等培训宣传文件的设计及制作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2</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项目宣传、组织学生报名参加培训</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在境外高校进行宣传、组织学生报名参加培训，每个专业不少于</w:t>
            </w:r>
            <w:r>
              <w:rPr>
                <w:rFonts w:hint="eastAsia" w:ascii="宋体" w:hAnsi="宋体" w:eastAsia="宋体" w:cs="宋体"/>
                <w:sz w:val="24"/>
                <w:szCs w:val="24"/>
                <w:lang w:val="en-US" w:eastAsia="zh-CN"/>
              </w:rPr>
              <w:t>5</w:t>
            </w:r>
            <w:r>
              <w:rPr>
                <w:rFonts w:hint="eastAsia" w:ascii="宋体" w:hAnsi="宋体" w:eastAsia="宋体" w:cs="宋体"/>
                <w:sz w:val="24"/>
                <w:szCs w:val="24"/>
              </w:rPr>
              <w:t>0人参训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课程助教服务</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小时</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配备课程助教 ，提供项目开展过程前、中、后参与学生的组织管理服务，并在项目结束后协助发放学生的结业证书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4</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笔译</w:t>
            </w:r>
          </w:p>
        </w:tc>
        <w:tc>
          <w:tcPr>
            <w:tcW w:w="1316" w:type="dxa"/>
            <w:noWrap w:val="0"/>
            <w:vAlign w:val="center"/>
          </w:tcPr>
          <w:p>
            <w:pPr>
              <w:jc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以实际内容为准）</w:t>
            </w:r>
          </w:p>
        </w:tc>
        <w:tc>
          <w:tcPr>
            <w:tcW w:w="5350" w:type="dxa"/>
            <w:noWrap w:val="0"/>
            <w:vAlign w:val="center"/>
          </w:tcPr>
          <w:p>
            <w:pPr>
              <w:jc w:val="center"/>
              <w:rPr>
                <w:rFonts w:hint="eastAsia" w:ascii="宋体" w:hAnsi="宋体" w:eastAsia="宋体" w:cs="宋体"/>
                <w:sz w:val="24"/>
                <w:szCs w:val="24"/>
              </w:rPr>
            </w:pPr>
            <w:bookmarkStart w:id="10" w:name="_Hlk126922476"/>
            <w:r>
              <w:rPr>
                <w:rFonts w:hint="eastAsia" w:ascii="宋体" w:hAnsi="宋体" w:eastAsia="宋体" w:cs="宋体"/>
                <w:sz w:val="24"/>
                <w:szCs w:val="24"/>
              </w:rPr>
              <w:t>对项目涉及的课表、教师简介、海报内容，课程安排、授课课件等材料进行</w:t>
            </w:r>
            <w:bookmarkEnd w:id="10"/>
            <w:bookmarkStart w:id="11" w:name="_Hlk126922497"/>
            <w:r>
              <w:rPr>
                <w:rFonts w:hint="eastAsia" w:ascii="宋体" w:hAnsi="宋体" w:eastAsia="宋体" w:cs="宋体"/>
                <w:sz w:val="24"/>
                <w:szCs w:val="24"/>
              </w:rPr>
              <w:t>泰语对照翻译，确保翻译内容准确无误</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5</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授课课件的整理、排版</w:t>
            </w:r>
          </w:p>
        </w:tc>
        <w:tc>
          <w:tcPr>
            <w:tcW w:w="1316" w:type="dxa"/>
            <w:noWrap w:val="0"/>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100</w:t>
            </w:r>
            <w:r>
              <w:rPr>
                <w:rFonts w:hint="eastAsia" w:ascii="宋体" w:hAnsi="宋体" w:eastAsia="宋体" w:cs="宋体"/>
                <w:color w:val="000000"/>
                <w:sz w:val="24"/>
                <w:szCs w:val="24"/>
              </w:rPr>
              <w:t>张</w:t>
            </w:r>
          </w:p>
        </w:tc>
        <w:tc>
          <w:tcPr>
            <w:tcW w:w="5350" w:type="dxa"/>
            <w:noWrap w:val="0"/>
            <w:vAlign w:val="center"/>
          </w:tcPr>
          <w:p>
            <w:pPr>
              <w:jc w:val="center"/>
              <w:rPr>
                <w:rFonts w:hint="eastAsia" w:ascii="宋体" w:hAnsi="宋体" w:eastAsia="宋体" w:cs="宋体"/>
                <w:color w:val="000000"/>
                <w:sz w:val="24"/>
                <w:szCs w:val="24"/>
              </w:rPr>
            </w:pPr>
            <w:r>
              <w:rPr>
                <w:rFonts w:hint="eastAsia" w:ascii="宋体" w:hAnsi="宋体" w:eastAsia="宋体" w:cs="宋体"/>
                <w:sz w:val="24"/>
                <w:szCs w:val="24"/>
              </w:rPr>
              <w:t>排版美观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6</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口译</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10小时</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开班仪式、结业仪式和授课全程的线上泰语口译，确保口译准确、顺畅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7</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视频录制、摄像服务（线上）</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10小时</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开班仪式、结业仪式和授课全程的视频录制、摄像服务（线上），确保视频清晰完整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8</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中外院校间的关系协调</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协调解决中外院校提出的建议和意见，以便更好地开展培训工作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19"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9</w:t>
            </w:r>
          </w:p>
        </w:tc>
        <w:tc>
          <w:tcPr>
            <w:tcW w:w="171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培训视频会议技术服务</w:t>
            </w:r>
          </w:p>
        </w:tc>
        <w:tc>
          <w:tcPr>
            <w:tcW w:w="1316"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w:t>
            </w:r>
          </w:p>
        </w:tc>
        <w:tc>
          <w:tcPr>
            <w:tcW w:w="5350"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培训前设备、网络的测试，视频会议平台使用的技术指导和会员服务，保障培训的顺利进行</w:t>
            </w:r>
          </w:p>
        </w:tc>
      </w:tr>
    </w:tbl>
    <w:p>
      <w:pPr>
        <w:adjustRightInd w:val="0"/>
        <w:snapToGrid w:val="0"/>
        <w:spacing w:line="360" w:lineRule="auto"/>
        <w:rPr>
          <w:rFonts w:hint="eastAsia" w:ascii="宋体" w:hAnsi="宋体" w:cs="宋体"/>
          <w:b/>
          <w:color w:val="auto"/>
          <w:szCs w:val="21"/>
          <w:highlight w:val="none"/>
        </w:rPr>
      </w:pPr>
    </w:p>
    <w:p>
      <w:pPr>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编号：甲方（采购人/买方）：江苏旅游职业学院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乙方（供应商/卖方）：              </w:t>
      </w:r>
    </w:p>
    <w:p>
      <w:pPr>
        <w:spacing w:line="360" w:lineRule="auto"/>
        <w:rPr>
          <w:rFonts w:hint="eastAsia" w:ascii="宋体" w:hAnsi="宋体"/>
          <w:color w:val="auto"/>
          <w:szCs w:val="21"/>
          <w:highlight w:val="none"/>
        </w:rPr>
      </w:pPr>
      <w:r>
        <w:rPr>
          <w:rFonts w:hint="eastAsia" w:ascii="宋体" w:hAnsi="宋体"/>
          <w:color w:val="auto"/>
          <w:szCs w:val="21"/>
          <w:highlight w:val="none"/>
        </w:rPr>
        <w:t>根据《中华人民共和国民法典》等法律法规的规定，甲乙双方按照江苏苏维工程管理有限公司关于本项目磋商结果签订本合同。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1、合同标的</w:t>
      </w:r>
    </w:p>
    <w:p>
      <w:pPr>
        <w:spacing w:line="360" w:lineRule="auto"/>
        <w:rPr>
          <w:rFonts w:hint="eastAsia" w:ascii="宋体" w:hAnsi="宋体"/>
          <w:color w:val="auto"/>
          <w:szCs w:val="21"/>
          <w:highlight w:val="none"/>
        </w:rPr>
      </w:pPr>
      <w:r>
        <w:rPr>
          <w:rFonts w:hint="eastAsia" w:ascii="宋体" w:hAnsi="宋体"/>
          <w:color w:val="auto"/>
          <w:szCs w:val="21"/>
          <w:highlight w:val="none"/>
        </w:rPr>
        <w:t>乙方根据甲方需求，提供下列服务：                      。</w:t>
      </w:r>
    </w:p>
    <w:p>
      <w:pPr>
        <w:spacing w:line="360" w:lineRule="auto"/>
        <w:rPr>
          <w:rFonts w:hint="eastAsia" w:ascii="宋体" w:hAnsi="宋体"/>
          <w:color w:val="auto"/>
          <w:szCs w:val="21"/>
          <w:highlight w:val="none"/>
        </w:rPr>
      </w:pPr>
      <w:r>
        <w:rPr>
          <w:rFonts w:hint="eastAsia" w:ascii="宋体" w:hAnsi="宋体"/>
          <w:color w:val="auto"/>
          <w:szCs w:val="21"/>
          <w:highlight w:val="none"/>
        </w:rPr>
        <w:t>服务内容等要求详见磋商文件及乙方响应文件。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2、合同总金额</w:t>
      </w:r>
    </w:p>
    <w:p>
      <w:pPr>
        <w:spacing w:line="360" w:lineRule="auto"/>
        <w:rPr>
          <w:rFonts w:hint="eastAsia" w:ascii="宋体" w:hAnsi="宋体"/>
          <w:color w:val="auto"/>
          <w:szCs w:val="21"/>
          <w:highlight w:val="none"/>
        </w:rPr>
      </w:pPr>
      <w:r>
        <w:rPr>
          <w:rFonts w:hint="eastAsia" w:ascii="宋体" w:hAnsi="宋体"/>
          <w:color w:val="auto"/>
          <w:szCs w:val="21"/>
          <w:highlight w:val="none"/>
        </w:rPr>
        <w:t>2.1 本合同金额为（大写）：_______________________________元人民币（¥_____元）。</w:t>
      </w:r>
    </w:p>
    <w:p>
      <w:pPr>
        <w:spacing w:line="360" w:lineRule="auto"/>
        <w:rPr>
          <w:rFonts w:hint="eastAsia" w:ascii="宋体" w:hAnsi="宋体"/>
          <w:color w:val="auto"/>
          <w:szCs w:val="21"/>
          <w:highlight w:val="none"/>
        </w:rPr>
      </w:pPr>
      <w:r>
        <w:rPr>
          <w:rFonts w:hint="eastAsia" w:ascii="宋体" w:hAnsi="宋体"/>
          <w:color w:val="auto"/>
          <w:szCs w:val="21"/>
          <w:highlight w:val="none"/>
        </w:rPr>
        <w:t>2.2 本合同总金额包括乙方提供的服务及其他有关的为完成本项目发生的所有费用，竞争性磋商文件中另有规定的除外。</w:t>
      </w:r>
    </w:p>
    <w:p>
      <w:pPr>
        <w:spacing w:line="360" w:lineRule="auto"/>
        <w:rPr>
          <w:rFonts w:hint="eastAsia" w:ascii="宋体" w:hAnsi="宋体"/>
          <w:color w:val="auto"/>
          <w:szCs w:val="21"/>
          <w:highlight w:val="none"/>
        </w:rPr>
      </w:pPr>
      <w:r>
        <w:rPr>
          <w:rFonts w:hint="eastAsia" w:ascii="宋体" w:hAnsi="宋体"/>
          <w:color w:val="auto"/>
          <w:szCs w:val="21"/>
          <w:highlight w:val="none"/>
        </w:rPr>
        <w:t>2.3 在竞争性磋商文件未列明，而乙方认为履行本合同必需的费用也包含在合同总金额中。</w:t>
      </w:r>
    </w:p>
    <w:p>
      <w:pPr>
        <w:spacing w:line="360" w:lineRule="auto"/>
        <w:rPr>
          <w:rFonts w:hint="eastAsia" w:ascii="宋体" w:hAnsi="宋体"/>
          <w:color w:val="auto"/>
          <w:szCs w:val="21"/>
          <w:highlight w:val="none"/>
        </w:rPr>
      </w:pPr>
      <w:r>
        <w:rPr>
          <w:rFonts w:hint="eastAsia" w:ascii="宋体" w:hAnsi="宋体"/>
          <w:color w:val="auto"/>
          <w:szCs w:val="21"/>
          <w:highlight w:val="none"/>
        </w:rPr>
        <w:t>2.4 本合同总金额还包含乙方提供的伴随服务/售后服务费用。</w:t>
      </w:r>
    </w:p>
    <w:p>
      <w:pPr>
        <w:spacing w:line="360" w:lineRule="auto"/>
        <w:rPr>
          <w:rFonts w:hint="eastAsia" w:ascii="宋体" w:hAnsi="宋体"/>
          <w:color w:val="auto"/>
          <w:szCs w:val="21"/>
          <w:highlight w:val="none"/>
        </w:rPr>
      </w:pPr>
      <w:r>
        <w:rPr>
          <w:rFonts w:hint="eastAsia" w:ascii="宋体" w:hAnsi="宋体"/>
          <w:color w:val="auto"/>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竞争性磋商采购时的价格水平做相应的调减，并据此签订补充合同；除上述情况外，本合同执行期间合同总金额不变。</w:t>
      </w:r>
    </w:p>
    <w:p>
      <w:pPr>
        <w:spacing w:line="360" w:lineRule="auto"/>
        <w:rPr>
          <w:rFonts w:hint="eastAsia" w:ascii="宋体" w:hAnsi="宋体"/>
          <w:color w:val="auto"/>
          <w:szCs w:val="21"/>
          <w:highlight w:val="none"/>
        </w:rPr>
      </w:pPr>
      <w:r>
        <w:rPr>
          <w:rFonts w:hint="eastAsia" w:ascii="宋体" w:hAnsi="宋体"/>
          <w:color w:val="auto"/>
          <w:szCs w:val="21"/>
          <w:highlight w:val="none"/>
        </w:rPr>
        <w:t>3、组成本合同的有关文件</w:t>
      </w:r>
    </w:p>
    <w:p>
      <w:pPr>
        <w:spacing w:line="360" w:lineRule="auto"/>
        <w:rPr>
          <w:rFonts w:hint="eastAsia" w:ascii="宋体" w:hAnsi="宋体"/>
          <w:color w:val="auto"/>
          <w:szCs w:val="21"/>
          <w:highlight w:val="none"/>
        </w:rPr>
      </w:pPr>
      <w:r>
        <w:rPr>
          <w:rFonts w:hint="eastAsia" w:ascii="宋体" w:hAnsi="宋体"/>
          <w:color w:val="auto"/>
          <w:szCs w:val="21"/>
          <w:highlight w:val="none"/>
        </w:rPr>
        <w:t>3.1乙方应按磋商文件规定的时间向甲方提供服务的有关技术资料。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3.3 关于本项目采购的磋商文件、磋商响应文件或与本次采购活动方式相适应的文件及有关附件是本合同不可分割的组成部分，这些文件包括但不限于：</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（1）磋商文件；                   （2）磋商报价文件；</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（7）甲乙双方补充协议；           （8）乙方磋商时提供的响应文件。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4、知识产权保证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5、产权保证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乙方保证所交付的服务和服务所涉及的物品所有权无任何抵押、查封等权利瑕疵。</w:t>
      </w:r>
    </w:p>
    <w:p>
      <w:pPr>
        <w:spacing w:line="360" w:lineRule="auto"/>
        <w:rPr>
          <w:rFonts w:hint="eastAsia" w:ascii="宋体" w:hAnsi="宋体"/>
          <w:color w:val="auto"/>
          <w:szCs w:val="21"/>
          <w:highlight w:val="none"/>
        </w:rPr>
      </w:pPr>
      <w:r>
        <w:rPr>
          <w:rFonts w:hint="eastAsia" w:ascii="宋体" w:hAnsi="宋体"/>
          <w:color w:val="auto"/>
          <w:szCs w:val="21"/>
          <w:highlight w:val="none"/>
        </w:rPr>
        <w:t>6、保证金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6.1 乙方交纳的磋商保证金在本合同生效时自动转为本合同的履约保证金。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6.2 履约保证金用以约束乙方在合同履行中的行为，以及弥补合同履行中由于乙方自身行为可能给甲方带来的各种损失；若保证金额不足以弥补乙方违约造成甲方损失的，甲方可继续向乙方主张索赔。</w:t>
      </w:r>
    </w:p>
    <w:p>
      <w:pPr>
        <w:spacing w:line="360" w:lineRule="auto"/>
        <w:rPr>
          <w:rFonts w:hint="eastAsia" w:ascii="宋体" w:hAnsi="宋体"/>
          <w:color w:val="auto"/>
          <w:szCs w:val="21"/>
          <w:highlight w:val="none"/>
        </w:rPr>
      </w:pPr>
      <w:r>
        <w:rPr>
          <w:rFonts w:hint="eastAsia" w:ascii="宋体" w:hAnsi="宋体"/>
          <w:color w:val="auto"/>
          <w:szCs w:val="21"/>
          <w:highlight w:val="none"/>
        </w:rPr>
        <w:t>6.3 履约保证金扣除甲方应得的补偿后的余额，在本合同履行结束后7个工作日由乙方向江苏苏维工程管理有限公司申请退还，江苏苏维工程管理有限公司无息退还。</w:t>
      </w:r>
    </w:p>
    <w:p>
      <w:pPr>
        <w:spacing w:line="360" w:lineRule="auto"/>
        <w:rPr>
          <w:rFonts w:hint="eastAsia" w:ascii="宋体" w:hAnsi="宋体"/>
          <w:color w:val="auto"/>
          <w:szCs w:val="21"/>
          <w:highlight w:val="none"/>
        </w:rPr>
      </w:pPr>
      <w:r>
        <w:rPr>
          <w:rFonts w:hint="eastAsia" w:ascii="宋体" w:hAnsi="宋体"/>
          <w:color w:val="auto"/>
          <w:szCs w:val="21"/>
          <w:highlight w:val="none"/>
        </w:rPr>
        <w:t>7、转包或分包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7.1 本合同禁止转包或分包，本合同范围的服务，应由乙方直接提供的，不得转让或分包给他人提供。</w:t>
      </w:r>
    </w:p>
    <w:p>
      <w:pPr>
        <w:spacing w:line="360" w:lineRule="auto"/>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pPr>
        <w:spacing w:line="360" w:lineRule="auto"/>
        <w:rPr>
          <w:rFonts w:hint="eastAsia" w:ascii="宋体" w:hAnsi="宋体"/>
          <w:color w:val="auto"/>
          <w:szCs w:val="21"/>
          <w:highlight w:val="none"/>
        </w:rPr>
      </w:pPr>
      <w:r>
        <w:rPr>
          <w:rFonts w:hint="eastAsia" w:ascii="宋体" w:hAnsi="宋体"/>
          <w:color w:val="auto"/>
          <w:szCs w:val="21"/>
          <w:highlight w:val="none"/>
        </w:rPr>
        <w:t>8、服务期</w:t>
      </w:r>
    </w:p>
    <w:p>
      <w:pPr>
        <w:spacing w:line="360" w:lineRule="auto"/>
        <w:rPr>
          <w:rFonts w:hint="eastAsia" w:ascii="宋体" w:hAnsi="宋体"/>
          <w:color w:val="auto"/>
          <w:szCs w:val="21"/>
          <w:highlight w:val="none"/>
        </w:rPr>
      </w:pPr>
      <w:r>
        <w:rPr>
          <w:rFonts w:hint="eastAsia" w:ascii="宋体" w:hAnsi="宋体"/>
          <w:color w:val="auto"/>
          <w:szCs w:val="21"/>
          <w:highlight w:val="none"/>
        </w:rPr>
        <w:t>合同签订后2周内完成歌曲的编曲及录制工作。</w:t>
      </w:r>
    </w:p>
    <w:p>
      <w:pPr>
        <w:spacing w:line="360" w:lineRule="auto"/>
        <w:rPr>
          <w:rFonts w:hint="eastAsia" w:ascii="宋体" w:hAnsi="宋体"/>
          <w:color w:val="auto"/>
          <w:szCs w:val="21"/>
          <w:highlight w:val="none"/>
        </w:rPr>
      </w:pPr>
      <w:r>
        <w:rPr>
          <w:rFonts w:hint="eastAsia" w:ascii="宋体" w:hAnsi="宋体"/>
          <w:color w:val="auto"/>
          <w:szCs w:val="21"/>
          <w:highlight w:val="none"/>
        </w:rPr>
        <w:t>9、货款支付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9.1 本合同项下所有款项均以人民币支付。 </w:t>
      </w:r>
    </w:p>
    <w:p>
      <w:pPr>
        <w:spacing w:line="360" w:lineRule="auto"/>
        <w:rPr>
          <w:rFonts w:hint="eastAsia" w:ascii="宋体" w:hAnsi="宋体"/>
          <w:color w:val="auto"/>
          <w:szCs w:val="21"/>
          <w:highlight w:val="none"/>
        </w:rPr>
      </w:pPr>
      <w:r>
        <w:rPr>
          <w:rFonts w:hint="eastAsia" w:ascii="宋体" w:hAnsi="宋体"/>
          <w:color w:val="auto"/>
          <w:szCs w:val="21"/>
          <w:highlight w:val="none"/>
        </w:rPr>
        <w:t>9.2 本合同项下的采购资金由甲方支付，付款前乙方向甲方开具发票。</w:t>
      </w:r>
    </w:p>
    <w:p>
      <w:pPr>
        <w:spacing w:line="360" w:lineRule="auto"/>
        <w:rPr>
          <w:rFonts w:hint="eastAsia" w:ascii="宋体" w:hAnsi="宋体"/>
          <w:color w:val="auto"/>
          <w:szCs w:val="21"/>
          <w:highlight w:val="none"/>
        </w:rPr>
      </w:pPr>
      <w:r>
        <w:rPr>
          <w:rFonts w:hint="eastAsia" w:ascii="宋体" w:hAnsi="宋体"/>
          <w:color w:val="auto"/>
          <w:szCs w:val="21"/>
          <w:highlight w:val="none"/>
        </w:rPr>
        <w:t>9.3 支付方式：</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合同签订后，乙方按照合同约定按时完成，经甲方验收合格后，乙方向甲方开具发票，甲方自收到发票之日起15个日历天内支付合同价的100%。 </w:t>
      </w:r>
    </w:p>
    <w:p>
      <w:pPr>
        <w:spacing w:line="360" w:lineRule="auto"/>
        <w:rPr>
          <w:rFonts w:hint="eastAsia" w:ascii="宋体" w:hAnsi="宋体"/>
          <w:color w:val="auto"/>
          <w:szCs w:val="21"/>
          <w:highlight w:val="none"/>
        </w:rPr>
      </w:pPr>
      <w:r>
        <w:rPr>
          <w:rFonts w:hint="eastAsia" w:ascii="宋体" w:hAnsi="宋体"/>
          <w:color w:val="auto"/>
          <w:szCs w:val="21"/>
          <w:highlight w:val="none"/>
        </w:rPr>
        <w:t>10、税费</w:t>
      </w:r>
    </w:p>
    <w:p>
      <w:pPr>
        <w:spacing w:line="360" w:lineRule="auto"/>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11、质量保证及售后服务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11.1 乙方应按磋商文件规定及响应文件承诺的技术性能、技术要求、质量标准向甲方提供服务；若无特殊说明，则按国家有关部门最新颁布的标准及规范为准。</w:t>
      </w:r>
    </w:p>
    <w:p>
      <w:pPr>
        <w:spacing w:line="360" w:lineRule="auto"/>
        <w:rPr>
          <w:rFonts w:hint="eastAsia" w:ascii="宋体" w:hAnsi="宋体"/>
          <w:color w:val="auto"/>
          <w:szCs w:val="21"/>
          <w:highlight w:val="none"/>
        </w:rPr>
      </w:pPr>
      <w:r>
        <w:rPr>
          <w:rFonts w:hint="eastAsia" w:ascii="宋体" w:hAnsi="宋体"/>
          <w:color w:val="auto"/>
          <w:szCs w:val="21"/>
          <w:highlight w:val="none"/>
        </w:rPr>
        <w:t>11.2乙方应保证其提供的服务是全面和规范的，并完全符合磋商及响应文件。如因乙方提供的服务有瑕疵造成甲方损失的，所需费用由乙方承担。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11.3 服务过程中，乙方应对所提供服务出现的质量及安全问题负责处理解决并承担一切费用。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12、交付和验收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12.1 乙方应当在合同签订后     天内完成服务事项，竞争性磋商文件有约定的，从其约定。</w:t>
      </w:r>
    </w:p>
    <w:p>
      <w:pPr>
        <w:spacing w:line="360" w:lineRule="auto"/>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12.2 验收标准：按乙方磋商响应文件的承诺，并不低于国家相关标准。</w:t>
      </w:r>
    </w:p>
    <w:p>
      <w:pPr>
        <w:spacing w:line="360" w:lineRule="auto"/>
        <w:rPr>
          <w:rFonts w:hint="eastAsia" w:ascii="宋体" w:hAnsi="宋体"/>
          <w:color w:val="auto"/>
          <w:szCs w:val="21"/>
          <w:highlight w:val="none"/>
        </w:rPr>
      </w:pPr>
      <w:r>
        <w:rPr>
          <w:rFonts w:hint="eastAsia" w:ascii="宋体" w:hAnsi="宋体"/>
          <w:color w:val="auto"/>
          <w:szCs w:val="21"/>
          <w:highlight w:val="none"/>
        </w:rPr>
        <w:t>对于乙方要交付的服务，甲乙双方须在    工作日内初验收，甲方对乙方提交的服务依据竞争性磋商文件上的技术要求和国家有关质量标准进行现场初步验收，外观、说明书、包装符合竞争性磋商文件技术要求的，给予签收，初步验收不合格的不予签收。</w:t>
      </w:r>
    </w:p>
    <w:p>
      <w:pPr>
        <w:spacing w:line="360" w:lineRule="auto"/>
        <w:rPr>
          <w:rFonts w:hint="eastAsia" w:ascii="宋体" w:hAnsi="宋体"/>
          <w:color w:val="auto"/>
          <w:szCs w:val="21"/>
          <w:highlight w:val="none"/>
        </w:rPr>
      </w:pPr>
      <w:r>
        <w:rPr>
          <w:rFonts w:hint="eastAsia" w:ascii="宋体" w:hAnsi="宋体"/>
          <w:color w:val="auto"/>
          <w:szCs w:val="21"/>
          <w:highlight w:val="none"/>
        </w:rPr>
        <w:t>12.3 乙方按照竞争性磋商文件要求负责安装并培训甲方的使用操作人员，乙方在甲方使用前进行调试，调试直到符合技术要求的甲方才做最终验收。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12.5 甲乙双方关于调试和验收的其他约定：                           。</w:t>
      </w:r>
    </w:p>
    <w:p>
      <w:pPr>
        <w:spacing w:line="360" w:lineRule="auto"/>
        <w:rPr>
          <w:rFonts w:hint="eastAsia" w:ascii="宋体" w:hAnsi="宋体"/>
          <w:color w:val="auto"/>
          <w:szCs w:val="21"/>
          <w:highlight w:val="none"/>
        </w:rPr>
      </w:pPr>
      <w:r>
        <w:rPr>
          <w:rFonts w:hint="eastAsia" w:ascii="宋体" w:hAnsi="宋体"/>
          <w:color w:val="auto"/>
          <w:szCs w:val="21"/>
          <w:highlight w:val="none"/>
        </w:rPr>
        <w:t>13、包装、发运及运输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13.1 乙方应对其提供的服务所涉及物品在发运前对其进行满足运输距离、防潮、防震、防锈和防破损装卸等要求包装，以保证安全运达甲方指定地点。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13.2 乙方交付时，使用说明书、检验证明书、随配附件和工具以及清单一并附于内。</w:t>
      </w:r>
    </w:p>
    <w:p>
      <w:pPr>
        <w:spacing w:line="360" w:lineRule="auto"/>
        <w:rPr>
          <w:rFonts w:hint="eastAsia" w:ascii="宋体" w:hAnsi="宋体"/>
          <w:color w:val="auto"/>
          <w:szCs w:val="21"/>
          <w:highlight w:val="none"/>
        </w:rPr>
      </w:pPr>
      <w:r>
        <w:rPr>
          <w:rFonts w:hint="eastAsia" w:ascii="宋体" w:hAnsi="宋体"/>
          <w:color w:val="auto"/>
          <w:szCs w:val="21"/>
          <w:highlight w:val="none"/>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13.4 服务在交付甲方前发生的风险均由乙方负责。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13.5 服务在规定的交付期限内由乙方送达甲方指定的地点。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14、违约责任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14.1 甲方无正当理由拒绝初验收和终验收服务项目的，甲方应按未付服务项目款金额每日万分之五向乙方支付违约金。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14.2 甲方无故逾期验收和无故逾期办理款项支付手续的,甲方应按逾期付款金额每日万分之五向乙方支付违约金。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14.3乙方违约，在消除违约情形前，应按本合同项目总额每日万分之五向甲方支付违约金，甲方可以从待付款项中扣除。</w:t>
      </w:r>
    </w:p>
    <w:p>
      <w:pPr>
        <w:spacing w:line="360" w:lineRule="auto"/>
        <w:rPr>
          <w:rFonts w:hint="eastAsia" w:ascii="宋体" w:hAnsi="宋体"/>
          <w:color w:val="auto"/>
          <w:szCs w:val="21"/>
          <w:highlight w:val="none"/>
        </w:rPr>
      </w:pPr>
      <w:r>
        <w:rPr>
          <w:rFonts w:hint="eastAsia" w:ascii="宋体" w:hAnsi="宋体"/>
          <w:color w:val="auto"/>
          <w:szCs w:val="21"/>
          <w:highlight w:val="none"/>
        </w:rPr>
        <w:t>14.4乙方因逾期交付服务项目或因其他违约行为，导致甲方解除合同的，乙方应向甲方支付合同总值5%的违约金，如造成甲方损失超过违约金的，超出部分由乙方继续承担赔偿责任。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14.6合同生效后，发现乙方响应属虚假承诺，或经权威部门监测提供的服务不能满足磋商文件要求，造成合同无法继续履行的，乙方履约保证金不予退还外，还应向甲方支付不少于合同总价 10 %赔偿金。</w:t>
      </w:r>
    </w:p>
    <w:p>
      <w:pPr>
        <w:spacing w:line="360" w:lineRule="auto"/>
        <w:rPr>
          <w:rFonts w:hint="eastAsia" w:ascii="宋体" w:hAnsi="宋体"/>
          <w:color w:val="auto"/>
          <w:szCs w:val="21"/>
          <w:highlight w:val="none"/>
        </w:rPr>
      </w:pPr>
      <w:r>
        <w:rPr>
          <w:rFonts w:hint="eastAsia" w:ascii="宋体" w:hAnsi="宋体"/>
          <w:color w:val="auto"/>
          <w:szCs w:val="21"/>
          <w:highlight w:val="none"/>
        </w:rPr>
        <w:t>15、不可抗力事件处理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spacing w:line="360" w:lineRule="auto"/>
        <w:rPr>
          <w:rFonts w:hint="eastAsia" w:ascii="宋体" w:hAnsi="宋体"/>
          <w:color w:val="auto"/>
          <w:szCs w:val="21"/>
          <w:highlight w:val="none"/>
        </w:rPr>
      </w:pPr>
      <w:r>
        <w:rPr>
          <w:rFonts w:hint="eastAsia" w:ascii="宋体" w:hAnsi="宋体"/>
          <w:color w:val="auto"/>
          <w:szCs w:val="21"/>
          <w:highlight w:val="none"/>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16、争议解决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16.1 因服务的品质质量问题发生争议的，可在国家认可的质量检测机构对服务内容质量进行鉴定。服务符合标准的，鉴定费由甲方承担；服务项目不符合质量标准的，鉴定费由乙方承担。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16.2 因履行本合同引起的或与本合同有关的争议，甲、乙双方应首先通过友好协商解决；如果协商不能解决争议，甲乙双方同意采取下列两种方式的第（1）种方式解决争议。</w:t>
      </w:r>
    </w:p>
    <w:p>
      <w:pPr>
        <w:spacing w:line="360" w:lineRule="auto"/>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pPr>
        <w:spacing w:line="360" w:lineRule="auto"/>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pPr>
        <w:spacing w:line="360" w:lineRule="auto"/>
        <w:rPr>
          <w:rFonts w:hint="eastAsia" w:ascii="宋体" w:hAnsi="宋体"/>
          <w:color w:val="auto"/>
          <w:szCs w:val="21"/>
          <w:highlight w:val="none"/>
        </w:rPr>
      </w:pPr>
      <w:r>
        <w:rPr>
          <w:rFonts w:hint="eastAsia" w:ascii="宋体" w:hAnsi="宋体"/>
          <w:color w:val="auto"/>
          <w:szCs w:val="21"/>
          <w:highlight w:val="none"/>
        </w:rPr>
        <w:t>16.3 若甲乙双方任何一方都没有选择解除合同的，为避免扩大损失，在诉讼或仲裁期间，双方应继续履行。</w:t>
      </w:r>
    </w:p>
    <w:p>
      <w:pPr>
        <w:spacing w:line="360" w:lineRule="auto"/>
        <w:rPr>
          <w:rFonts w:hint="eastAsia" w:ascii="宋体" w:hAnsi="宋体"/>
          <w:color w:val="auto"/>
          <w:szCs w:val="21"/>
          <w:highlight w:val="none"/>
        </w:rPr>
      </w:pPr>
      <w:r>
        <w:rPr>
          <w:rFonts w:hint="eastAsia" w:ascii="宋体" w:hAnsi="宋体"/>
          <w:color w:val="auto"/>
          <w:szCs w:val="21"/>
          <w:highlight w:val="none"/>
        </w:rPr>
        <w:t>17、合同其它</w:t>
      </w:r>
    </w:p>
    <w:p>
      <w:pPr>
        <w:spacing w:line="360" w:lineRule="auto"/>
        <w:rPr>
          <w:rFonts w:hint="eastAsia" w:ascii="宋体" w:hAnsi="宋体"/>
          <w:color w:val="auto"/>
          <w:szCs w:val="21"/>
          <w:highlight w:val="none"/>
        </w:rPr>
      </w:pPr>
      <w:r>
        <w:rPr>
          <w:rFonts w:hint="eastAsia" w:ascii="宋体" w:hAnsi="宋体"/>
          <w:color w:val="auto"/>
          <w:szCs w:val="21"/>
          <w:highlight w:val="none"/>
        </w:rPr>
        <w:t>17.1 乙方应诚实信用，严格按照磋商文件要求和响应承诺履行合同，不向甲方进行商业贿赂或者提供不正当利益。</w:t>
      </w:r>
    </w:p>
    <w:p>
      <w:pPr>
        <w:spacing w:line="360" w:lineRule="auto"/>
        <w:rPr>
          <w:rFonts w:hint="eastAsia" w:ascii="宋体" w:hAnsi="宋体"/>
          <w:color w:val="auto"/>
          <w:szCs w:val="21"/>
          <w:highlight w:val="none"/>
        </w:rPr>
      </w:pPr>
      <w:r>
        <w:rPr>
          <w:rFonts w:hint="eastAsia" w:ascii="宋体" w:hAnsi="宋体"/>
          <w:color w:val="auto"/>
          <w:szCs w:val="21"/>
          <w:highlight w:val="none"/>
        </w:rPr>
        <w:t>17.2 合同经双方法定代表人或授权代表签字并加盖单位公章后生效。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17.3本合同未尽事宜，遵照《民法典》有关条文执行。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17.4 本合同正本一式四份，具有同等法律效力，甲方、乙方各执两份。</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甲方：江苏旅游职业学院 </w:t>
      </w:r>
      <w:r>
        <w:rPr>
          <w:rFonts w:hint="eastAsia" w:ascii="宋体" w:hAnsi="宋体"/>
          <w:color w:val="auto"/>
          <w:szCs w:val="21"/>
          <w:highlight w:val="none"/>
        </w:rPr>
        <w:tab/>
      </w:r>
      <w:r>
        <w:rPr>
          <w:rFonts w:hint="eastAsia" w:ascii="宋体" w:hAnsi="宋体"/>
          <w:color w:val="auto"/>
          <w:szCs w:val="21"/>
          <w:highlight w:val="none"/>
        </w:rPr>
        <w:t xml:space="preserve">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日期：      年    月    日               日期：      年    月    日   </w:t>
      </w:r>
    </w:p>
    <w:p>
      <w:pPr>
        <w:spacing w:line="360" w:lineRule="auto"/>
        <w:rPr>
          <w:rFonts w:hint="eastAsia"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5"/>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6"/>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6"/>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7"/>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7"/>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7"/>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7"/>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7"/>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6"/>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6"/>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2" w:name="报价方关于资格的声明函（格式）"/>
      <w:bookmarkEnd w:id="12"/>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bookmarkStart w:id="13" w:name="_GoBack"/>
            <w:bookmarkEnd w:id="13"/>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9F2E0"/>
    <w:multiLevelType w:val="singleLevel"/>
    <w:tmpl w:val="B629F2E0"/>
    <w:lvl w:ilvl="0" w:tentative="0">
      <w:start w:val="1"/>
      <w:numFmt w:val="chineseCounting"/>
      <w:suff w:val="nothing"/>
      <w:lvlText w:val="%1、"/>
      <w:lvlJc w:val="left"/>
      <w:rPr>
        <w:rFonts w:hint="eastAsia"/>
      </w:rPr>
    </w:lvl>
  </w:abstractNum>
  <w:abstractNum w:abstractNumId="1">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3">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4">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5">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7">
    <w:nsid w:val="32204926"/>
    <w:multiLevelType w:val="multilevel"/>
    <w:tmpl w:val="32204926"/>
    <w:lvl w:ilvl="0" w:tentative="0">
      <w:start w:val="1"/>
      <w:numFmt w:val="chineseCountingThousand"/>
      <w:pStyle w:val="22"/>
      <w:suff w:val="nothing"/>
      <w:lvlText w:val="第 %1 卷   "/>
      <w:lvlJc w:val="left"/>
      <w:pPr>
        <w:tabs>
          <w:tab w:val="left" w:pos="0"/>
        </w:tabs>
        <w:ind w:left="0" w:firstLine="0"/>
      </w:pPr>
      <w:rPr>
        <w:rFonts w:hint="eastAsia" w:ascii="黑体" w:hAnsi="黑体" w:eastAsia="黑体" w:cs="Times New Roman"/>
        <w:b/>
        <w:i w:val="0"/>
        <w:iCs w:val="0"/>
        <w:caps w:val="0"/>
        <w:smallCaps w:val="0"/>
        <w:strike w:val="0"/>
        <w:dstrike w:val="0"/>
        <w:vanish w:val="0"/>
        <w:spacing w:val="0"/>
        <w:position w:val="0"/>
        <w:u w:val="none"/>
        <w:vertAlign w:val="baseline"/>
      </w:rPr>
    </w:lvl>
    <w:lvl w:ilvl="1" w:tentative="0">
      <w:start w:val="1"/>
      <w:numFmt w:val="decimal"/>
      <w:lvlText w:val="第 %2 篇  "/>
      <w:lvlJc w:val="left"/>
      <w:pPr>
        <w:tabs>
          <w:tab w:val="left" w:pos="360"/>
        </w:tabs>
        <w:ind w:left="360" w:hanging="360"/>
      </w:pPr>
      <w:rPr>
        <w:b/>
        <w:i w:val="0"/>
        <w:iCs w:val="0"/>
        <w:caps w:val="0"/>
        <w:smallCaps w:val="0"/>
        <w:strike w:val="0"/>
        <w:dstrike w:val="0"/>
        <w:vanish w:val="0"/>
        <w:spacing w:val="0"/>
        <w:position w:val="0"/>
        <w:u w:val="none"/>
        <w:vertAlign w:val="baseline"/>
      </w:rPr>
    </w:lvl>
    <w:lvl w:ilvl="2" w:tentative="0">
      <w:start w:val="1"/>
      <w:numFmt w:val="chineseCountingThousand"/>
      <w:lvlText w:val="%3、"/>
      <w:lvlJc w:val="left"/>
      <w:pPr>
        <w:tabs>
          <w:tab w:val="left" w:pos="720"/>
        </w:tabs>
        <w:ind w:left="720" w:hanging="720"/>
      </w:pPr>
      <w:rPr>
        <w:b/>
        <w:i w:val="0"/>
        <w:iCs w:val="0"/>
        <w:caps w:val="0"/>
        <w:smallCaps w:val="0"/>
        <w:strike w:val="0"/>
        <w:dstrike w:val="0"/>
        <w:vanish w:val="0"/>
        <w:spacing w:val="0"/>
        <w:position w:val="0"/>
        <w:u w:val="none"/>
        <w:vertAlign w:val="baseline"/>
      </w:rPr>
    </w:lvl>
    <w:lvl w:ilvl="3" w:tentative="0">
      <w:start w:val="1"/>
      <w:numFmt w:val="decimal"/>
      <w:isLgl/>
      <w:suff w:val="nothing"/>
      <w:lvlText w:val="%2.%3.%4   "/>
      <w:lvlJc w:val="left"/>
      <w:pPr>
        <w:tabs>
          <w:tab w:val="left" w:pos="0"/>
        </w:tabs>
        <w:ind w:left="1260" w:firstLine="0"/>
      </w:pPr>
      <w:rPr>
        <w:rFonts w:hint="eastAsia" w:ascii="Times New Roman" w:hAnsi="Times New Roman" w:eastAsia="宋体"/>
        <w:b w:val="0"/>
        <w:i w:val="0"/>
        <w:sz w:val="28"/>
        <w:szCs w:val="28"/>
      </w:rPr>
    </w:lvl>
    <w:lvl w:ilvl="4" w:tentative="0">
      <w:start w:val="1"/>
      <w:numFmt w:val="decimal"/>
      <w:isLgl/>
      <w:suff w:val="nothing"/>
      <w:lvlText w:val="%2.%3.%4.%5   "/>
      <w:lvlJc w:val="left"/>
      <w:pPr>
        <w:tabs>
          <w:tab w:val="left" w:pos="0"/>
        </w:tabs>
        <w:ind w:left="420" w:firstLine="0"/>
      </w:pPr>
      <w:rPr>
        <w:sz w:val="28"/>
        <w:szCs w:val="28"/>
      </w:r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8">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9">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10">
    <w:nsid w:val="5839A54B"/>
    <w:multiLevelType w:val="singleLevel"/>
    <w:tmpl w:val="5839A54B"/>
    <w:lvl w:ilvl="0" w:tentative="0">
      <w:start w:val="1"/>
      <w:numFmt w:val="decimal"/>
      <w:suff w:val="nothing"/>
      <w:lvlText w:val="（%1）"/>
      <w:lvlJc w:val="left"/>
    </w:lvl>
  </w:abstractNum>
  <w:abstractNum w:abstractNumId="11">
    <w:nsid w:val="58494611"/>
    <w:multiLevelType w:val="singleLevel"/>
    <w:tmpl w:val="58494611"/>
    <w:lvl w:ilvl="0" w:tentative="0">
      <w:start w:val="1"/>
      <w:numFmt w:val="decimal"/>
      <w:suff w:val="nothing"/>
      <w:lvlText w:val="（%1）"/>
      <w:lvlJc w:val="left"/>
    </w:lvl>
  </w:abstractNum>
  <w:abstractNum w:abstractNumId="12">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3">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5">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7"/>
  </w:num>
  <w:num w:numId="2">
    <w:abstractNumId w:val="15"/>
  </w:num>
  <w:num w:numId="3">
    <w:abstractNumId w:val="10"/>
  </w:num>
  <w:num w:numId="4">
    <w:abstractNumId w:val="11"/>
  </w:num>
  <w:num w:numId="5">
    <w:abstractNumId w:val="2"/>
  </w:num>
  <w:num w:numId="6">
    <w:abstractNumId w:val="3"/>
  </w:num>
  <w:num w:numId="7">
    <w:abstractNumId w:val="5"/>
  </w:num>
  <w:num w:numId="8">
    <w:abstractNumId w:val="16"/>
  </w:num>
  <w:num w:numId="9">
    <w:abstractNumId w:val="12"/>
  </w:num>
  <w:num w:numId="10">
    <w:abstractNumId w:val="4"/>
  </w:num>
  <w:num w:numId="11">
    <w:abstractNumId w:val="9"/>
  </w:num>
  <w:num w:numId="12">
    <w:abstractNumId w:val="6"/>
  </w:num>
  <w:num w:numId="13">
    <w:abstractNumId w:val="14"/>
  </w:num>
  <w:num w:numId="14">
    <w:abstractNumId w:val="8"/>
  </w:num>
  <w:num w:numId="15">
    <w:abstractNumId w:val="0"/>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9F5125"/>
    <w:rsid w:val="00A66A70"/>
    <w:rsid w:val="00AD48FF"/>
    <w:rsid w:val="00AD54E8"/>
    <w:rsid w:val="00B02056"/>
    <w:rsid w:val="00DC30A9"/>
    <w:rsid w:val="00E72599"/>
    <w:rsid w:val="05F01CBB"/>
    <w:rsid w:val="060E6ACB"/>
    <w:rsid w:val="07216741"/>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D00372F"/>
    <w:rsid w:val="2F2E1116"/>
    <w:rsid w:val="31F40F9B"/>
    <w:rsid w:val="34633C1E"/>
    <w:rsid w:val="36201D3A"/>
    <w:rsid w:val="36512D7D"/>
    <w:rsid w:val="370F7E2A"/>
    <w:rsid w:val="372F723B"/>
    <w:rsid w:val="3B625860"/>
    <w:rsid w:val="3C111465"/>
    <w:rsid w:val="412C3D3A"/>
    <w:rsid w:val="458459A4"/>
    <w:rsid w:val="46602382"/>
    <w:rsid w:val="46EC64BB"/>
    <w:rsid w:val="470F189B"/>
    <w:rsid w:val="4B963E72"/>
    <w:rsid w:val="4DF743BE"/>
    <w:rsid w:val="4F26338E"/>
    <w:rsid w:val="507F2E1F"/>
    <w:rsid w:val="51CA5DD9"/>
    <w:rsid w:val="536A34AA"/>
    <w:rsid w:val="58F913DD"/>
    <w:rsid w:val="59EF5A43"/>
    <w:rsid w:val="62742D33"/>
    <w:rsid w:val="64060106"/>
    <w:rsid w:val="65EB0AC5"/>
    <w:rsid w:val="66722215"/>
    <w:rsid w:val="6D535020"/>
    <w:rsid w:val="6FE84551"/>
    <w:rsid w:val="72013702"/>
    <w:rsid w:val="720C1C6E"/>
    <w:rsid w:val="721813E3"/>
    <w:rsid w:val="74300DDB"/>
    <w:rsid w:val="7476021B"/>
    <w:rsid w:val="75CF0C5E"/>
    <w:rsid w:val="76A270A2"/>
    <w:rsid w:val="789A608B"/>
    <w:rsid w:val="794451A2"/>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4">
    <w:name w:val="annotation text"/>
    <w:basedOn w:val="1"/>
    <w:qFormat/>
    <w:uiPriority w:val="0"/>
    <w:pPr>
      <w:jc w:val="left"/>
    </w:pPr>
    <w:rPr>
      <w:kern w:val="0"/>
      <w:sz w:val="20"/>
      <w:szCs w:val="24"/>
    </w:rPr>
  </w:style>
  <w:style w:type="paragraph" w:styleId="5">
    <w:name w:val="Body Text"/>
    <w:basedOn w:val="1"/>
    <w:qFormat/>
    <w:uiPriority w:val="0"/>
    <w:rPr>
      <w:rFonts w:ascii="楷体_GB2312" w:hAnsi="Arial" w:eastAsia="楷体_GB2312"/>
      <w:kern w:val="0"/>
      <w:sz w:val="28"/>
      <w:szCs w:val="28"/>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 w:type="paragraph" w:customStyle="1" w:styleId="22">
    <w:name w:val="样式 标题 1 + 四号 居中 段前: 12 磅 段后: 12 磅 行距: 单倍行距"/>
    <w:qFormat/>
    <w:uiPriority w:val="0"/>
    <w:pPr>
      <w:keepNext/>
      <w:keepLines/>
      <w:widowControl w:val="0"/>
      <w:numPr>
        <w:ilvl w:val="0"/>
        <w:numId w:val="1"/>
      </w:numPr>
      <w:adjustRightInd w:val="0"/>
      <w:spacing w:before="240" w:after="240" w:line="240" w:lineRule="auto"/>
      <w:jc w:val="center"/>
      <w:textAlignment w:val="baseline"/>
      <w:outlineLvl w:val="0"/>
    </w:pPr>
    <w:rPr>
      <w:rFonts w:ascii="Times New Roman" w:hAnsi="Times New Roman" w:eastAsia="宋体" w:cs="宋体"/>
      <w:b/>
      <w:bCs/>
      <w:kern w:val="44"/>
      <w:sz w:val="28"/>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25</Pages>
  <Words>10485</Words>
  <Characters>10816</Characters>
  <Lines>107</Lines>
  <Paragraphs>30</Paragraphs>
  <TotalTime>2</TotalTime>
  <ScaleCrop>false</ScaleCrop>
  <LinksUpToDate>false</LinksUpToDate>
  <CharactersWithSpaces>11440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2023-08-03T08:00:03Z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