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auto"/>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JSLY20230</w:t>
      </w:r>
      <w:r>
        <w:rPr>
          <w:rFonts w:hint="eastAsia" w:ascii="宋体" w:hAnsi="宋体" w:cs="黑体"/>
          <w:b/>
          <w:color w:val="000000" w:themeColor="text1"/>
          <w:sz w:val="32"/>
          <w:szCs w:val="32"/>
          <w:highlight w:val="none"/>
          <w:lang w:val="en-US" w:eastAsia="zh-CN"/>
        </w:rPr>
        <w:t>90520</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江苏旅游职业学院美容美发实训原材料项目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9</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5</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5"/>
          <w:rFonts w:eastAsia="黑体"/>
          <w:bCs/>
          <w:color w:val="auto"/>
          <w:sz w:val="48"/>
          <w:highlight w:val="none"/>
        </w:rPr>
      </w:pPr>
    </w:p>
    <w:p>
      <w:pPr>
        <w:spacing w:line="360" w:lineRule="auto"/>
        <w:jc w:val="center"/>
        <w:rPr>
          <w:rStyle w:val="15"/>
          <w:rFonts w:eastAsia="黑体"/>
          <w:bCs/>
          <w:color w:val="auto"/>
          <w:sz w:val="48"/>
          <w:highlight w:val="none"/>
        </w:rPr>
      </w:pPr>
    </w:p>
    <w:p>
      <w:pPr>
        <w:spacing w:line="360" w:lineRule="auto"/>
        <w:jc w:val="center"/>
        <w:rPr>
          <w:rStyle w:val="15"/>
          <w:rFonts w:eastAsia="黑体"/>
          <w:bCs/>
          <w:color w:val="auto"/>
          <w:sz w:val="48"/>
          <w:highlight w:val="none"/>
        </w:rPr>
      </w:pPr>
      <w:r>
        <w:rPr>
          <w:rStyle w:val="15"/>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2"/>
        </w:numPr>
        <w:spacing w:line="360" w:lineRule="auto"/>
        <w:jc w:val="center"/>
        <w:rPr>
          <w:rFonts w:eastAsia="黑体"/>
          <w:bCs/>
          <w:color w:val="000000" w:themeColor="text1"/>
          <w:sz w:val="28"/>
          <w:szCs w:val="28"/>
          <w:highlight w:val="none"/>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江苏旅游职业学院美容美发实训原材料项目</w:t>
      </w:r>
      <w:r>
        <w:rPr>
          <w:rFonts w:ascii="宋体" w:hAnsi="宋体"/>
          <w:bCs/>
          <w:color w:val="000000" w:themeColor="text1"/>
          <w:szCs w:val="21"/>
          <w:highlight w:val="none"/>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江苏旅游职业学院美容美发实训原材料项目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JSLY20230</w:t>
            </w:r>
            <w:r>
              <w:rPr>
                <w:rFonts w:hint="eastAsia" w:ascii="宋体" w:hAnsi="宋体"/>
                <w:bCs/>
                <w:color w:val="000000" w:themeColor="text1"/>
                <w:szCs w:val="21"/>
                <w:highlight w:val="none"/>
                <w:lang w:val="en-US" w:eastAsia="zh-CN"/>
              </w:rPr>
              <w:t>90520</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ascii="宋体" w:hAnsi="宋体"/>
                <w:bCs/>
                <w:color w:val="000000" w:themeColor="text1"/>
                <w:szCs w:val="21"/>
                <w:highlight w:val="none"/>
                <w:lang w:val="en-US" w:eastAsia="zh-CN"/>
              </w:rPr>
              <w:t>28368</w:t>
            </w:r>
            <w:r>
              <w:rPr>
                <w:rFonts w:hint="eastAsia" w:ascii="宋体" w:hAnsi="宋体"/>
                <w:bCs/>
                <w:color w:val="000000" w:themeColor="text1"/>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9061" w:type="dxa"/>
          </w:tcPr>
          <w:p>
            <w:pPr>
              <w:spacing w:line="360" w:lineRule="auto"/>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资格要求：</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具备《中华人民共和国政府采购法》第二十二条规定的条件；</w:t>
            </w:r>
          </w:p>
          <w:p>
            <w:pPr>
              <w:numPr>
                <w:ilvl w:val="0"/>
                <w:numId w:val="3"/>
              </w:numPr>
              <w:spacing w:line="360" w:lineRule="auto"/>
              <w:ind w:left="132"/>
              <w:rPr>
                <w:rFonts w:ascii="宋体" w:hAnsi="宋体"/>
                <w:bCs/>
                <w:color w:val="auto"/>
                <w:szCs w:val="21"/>
                <w:highlight w:val="none"/>
              </w:rPr>
            </w:pPr>
            <w:r>
              <w:rPr>
                <w:rFonts w:hint="eastAsia" w:ascii="宋体" w:hAnsi="宋体"/>
                <w:bCs/>
                <w:color w:val="auto"/>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9061" w:type="dxa"/>
          </w:tcPr>
          <w:p>
            <w:pPr>
              <w:numPr>
                <w:ilvl w:val="0"/>
                <w:numId w:val="4"/>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9</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8</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9</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8</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9</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11</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下</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5"/>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5"/>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6"/>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7"/>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8"/>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9"/>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9"/>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10"/>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11"/>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10"/>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9"/>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3"/>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3"/>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4"/>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28368</w:t>
      </w:r>
      <w:r>
        <w:rPr>
          <w:rFonts w:hint="eastAsia" w:ascii="宋体" w:hAnsi="宋体" w:cs="宋体"/>
          <w:b/>
          <w:bCs/>
          <w:color w:val="000000" w:themeColor="text1"/>
          <w:szCs w:val="21"/>
          <w:highlight w:val="none"/>
        </w:rPr>
        <w:t>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2505"/>
        <w:gridCol w:w="1260"/>
        <w:gridCol w:w="1320"/>
        <w:gridCol w:w="1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noWrap w:val="0"/>
            <w:vAlign w:val="center"/>
          </w:tcPr>
          <w:p>
            <w:pPr>
              <w:spacing w:line="360" w:lineRule="auto"/>
              <w:jc w:val="center"/>
              <w:rPr>
                <w:rFonts w:hint="eastAsia" w:ascii="宋体" w:hAnsi="宋体" w:eastAsia="宋体" w:cs="宋体"/>
                <w:b/>
                <w:bCs/>
                <w:kern w:val="0"/>
                <w:sz w:val="18"/>
                <w:szCs w:val="18"/>
              </w:rPr>
            </w:pPr>
            <w:bookmarkStart w:id="8" w:name="OLE_LINK1"/>
            <w:r>
              <w:rPr>
                <w:rFonts w:hint="eastAsia" w:ascii="宋体" w:hAnsi="宋体" w:eastAsia="宋体" w:cs="宋体"/>
                <w:b/>
                <w:bCs/>
                <w:kern w:val="0"/>
                <w:sz w:val="18"/>
                <w:szCs w:val="18"/>
              </w:rPr>
              <w:t>实训项目</w:t>
            </w:r>
          </w:p>
        </w:tc>
        <w:tc>
          <w:tcPr>
            <w:tcW w:w="250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原材料名称</w:t>
            </w:r>
          </w:p>
        </w:tc>
        <w:tc>
          <w:tcPr>
            <w:tcW w:w="126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132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单价（元）</w:t>
            </w:r>
          </w:p>
        </w:tc>
        <w:tc>
          <w:tcPr>
            <w:tcW w:w="1947"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restart"/>
            <w:noWrap w:val="0"/>
            <w:vAlign w:val="center"/>
          </w:tcPr>
          <w:p>
            <w:pPr>
              <w:spacing w:line="360" w:lineRule="auto"/>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美发</w:t>
            </w:r>
          </w:p>
        </w:tc>
        <w:tc>
          <w:tcPr>
            <w:tcW w:w="25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飞彩头模（PP3211203）</w:t>
            </w:r>
          </w:p>
        </w:tc>
        <w:tc>
          <w:tcPr>
            <w:tcW w:w="1260" w:type="dxa"/>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val="en-US" w:eastAsia="zh-CN"/>
              </w:rPr>
              <w:t>1</w:t>
            </w:r>
            <w:r>
              <w:rPr>
                <w:rFonts w:hint="eastAsia" w:ascii="宋体" w:hAnsi="宋体" w:eastAsia="宋体" w:cs="宋体"/>
                <w:b w:val="0"/>
                <w:bCs w:val="0"/>
                <w:kern w:val="0"/>
                <w:sz w:val="18"/>
                <w:szCs w:val="18"/>
              </w:rPr>
              <w:t>0</w:t>
            </w:r>
            <w:r>
              <w:rPr>
                <w:rFonts w:hint="eastAsia" w:ascii="宋体" w:hAnsi="宋体" w:eastAsia="宋体" w:cs="宋体"/>
                <w:b w:val="0"/>
                <w:bCs w:val="0"/>
                <w:kern w:val="0"/>
                <w:sz w:val="18"/>
                <w:szCs w:val="18"/>
                <w:lang w:val="en-US" w:eastAsia="zh-CN"/>
              </w:rPr>
              <w:t>个</w:t>
            </w:r>
          </w:p>
        </w:tc>
        <w:tc>
          <w:tcPr>
            <w:tcW w:w="132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val="en-US" w:eastAsia="zh-CN"/>
              </w:rPr>
              <w:t>施华蔻发胶（300ml）</w:t>
            </w:r>
          </w:p>
        </w:tc>
        <w:tc>
          <w:tcPr>
            <w:tcW w:w="1260" w:type="dxa"/>
            <w:noWrap w:val="0"/>
            <w:vAlign w:val="center"/>
          </w:tcPr>
          <w:p>
            <w:pPr>
              <w:spacing w:line="360" w:lineRule="auto"/>
              <w:jc w:val="center"/>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lang w:val="en-US" w:eastAsia="zh-CN"/>
              </w:rPr>
              <w:t>10瓶</w:t>
            </w:r>
          </w:p>
        </w:tc>
        <w:tc>
          <w:tcPr>
            <w:tcW w:w="1320" w:type="dxa"/>
            <w:noWrap w:val="0"/>
            <w:vAlign w:val="center"/>
          </w:tcPr>
          <w:p>
            <w:pPr>
              <w:spacing w:line="360" w:lineRule="auto"/>
              <w:jc w:val="center"/>
              <w:rPr>
                <w:rFonts w:hint="eastAsia" w:ascii="宋体" w:hAnsi="宋体" w:eastAsia="宋体" w:cs="宋体"/>
                <w:b w:val="0"/>
                <w:bCs w:val="0"/>
                <w:kern w:val="0"/>
                <w:sz w:val="18"/>
                <w:szCs w:val="18"/>
              </w:rPr>
            </w:pPr>
          </w:p>
        </w:tc>
        <w:tc>
          <w:tcPr>
            <w:tcW w:w="1947" w:type="dxa"/>
            <w:noWrap w:val="0"/>
            <w:vAlign w:val="center"/>
          </w:tcPr>
          <w:p>
            <w:pPr>
              <w:spacing w:line="360" w:lineRule="auto"/>
              <w:jc w:val="center"/>
              <w:rPr>
                <w:rFonts w:hint="eastAsia" w:ascii="宋体" w:hAnsi="宋体" w:eastAsia="宋体" w:cs="宋体"/>
                <w:b w:val="0"/>
                <w:bCs w:val="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爆点潮粉（400g）</w:t>
            </w:r>
          </w:p>
        </w:tc>
        <w:tc>
          <w:tcPr>
            <w:tcW w:w="126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50包</w:t>
            </w:r>
          </w:p>
        </w:tc>
        <w:tc>
          <w:tcPr>
            <w:tcW w:w="132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爆点双氧水（800ml）</w:t>
            </w:r>
          </w:p>
        </w:tc>
        <w:tc>
          <w:tcPr>
            <w:tcW w:w="126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30瓶</w:t>
            </w:r>
          </w:p>
        </w:tc>
        <w:tc>
          <w:tcPr>
            <w:tcW w:w="132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威娜染膏（60g）</w:t>
            </w:r>
          </w:p>
        </w:tc>
        <w:tc>
          <w:tcPr>
            <w:tcW w:w="1260"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20支</w:t>
            </w:r>
          </w:p>
        </w:tc>
        <w:tc>
          <w:tcPr>
            <w:tcW w:w="1320"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欧莱雅洗发水</w:t>
            </w:r>
          </w:p>
        </w:tc>
        <w:tc>
          <w:tcPr>
            <w:tcW w:w="126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10瓶</w:t>
            </w:r>
          </w:p>
        </w:tc>
        <w:tc>
          <w:tcPr>
            <w:tcW w:w="1320"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5085" w:type="dxa"/>
            <w:gridSpan w:val="3"/>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合计</w:t>
            </w: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bookmarkEnd w:id="8"/>
    </w:tbl>
    <w:p>
      <w:pPr>
        <w:rPr>
          <w:rFonts w:hint="eastAsia" w:ascii="宋体" w:hAnsi="宋体" w:eastAsia="宋体" w:cs="宋体"/>
          <w:kern w:val="0"/>
          <w:sz w:val="18"/>
          <w:szCs w:val="18"/>
        </w:rPr>
      </w:pPr>
    </w:p>
    <w:p>
      <w:pPr>
        <w:rPr>
          <w:rFonts w:hint="eastAsia" w:ascii="宋体" w:hAnsi="宋体" w:eastAsia="宋体" w:cs="宋体"/>
          <w:kern w:val="0"/>
          <w:sz w:val="18"/>
          <w:szCs w:val="18"/>
        </w:rPr>
      </w:pPr>
    </w:p>
    <w:p>
      <w:pPr>
        <w:rPr>
          <w:rFonts w:hint="eastAsia" w:ascii="宋体" w:hAnsi="宋体" w:eastAsia="宋体" w:cs="宋体"/>
          <w:kern w:val="0"/>
          <w:sz w:val="18"/>
          <w:szCs w:val="18"/>
        </w:rPr>
      </w:pPr>
    </w:p>
    <w:p>
      <w:pPr>
        <w:rPr>
          <w:rFonts w:hint="eastAsia" w:ascii="宋体" w:hAnsi="宋体" w:eastAsia="宋体" w:cs="宋体"/>
          <w:kern w:val="0"/>
          <w:sz w:val="18"/>
          <w:szCs w:val="18"/>
        </w:rPr>
      </w:pPr>
    </w:p>
    <w:p>
      <w:pPr>
        <w:rPr>
          <w:rFonts w:hint="eastAsia" w:ascii="宋体" w:hAnsi="宋体" w:eastAsia="宋体" w:cs="宋体"/>
          <w:kern w:val="0"/>
          <w:sz w:val="18"/>
          <w:szCs w:val="18"/>
        </w:rPr>
      </w:pPr>
    </w:p>
    <w:p>
      <w:pPr>
        <w:rPr>
          <w:rFonts w:hint="eastAsia" w:ascii="宋体" w:hAnsi="宋体" w:eastAsia="宋体" w:cs="宋体"/>
          <w:kern w:val="0"/>
          <w:sz w:val="18"/>
          <w:szCs w:val="18"/>
        </w:rPr>
      </w:pP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694"/>
        <w:gridCol w:w="1057"/>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实训项目</w:t>
            </w:r>
          </w:p>
        </w:tc>
        <w:tc>
          <w:tcPr>
            <w:tcW w:w="2694"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原材料名称</w:t>
            </w:r>
          </w:p>
        </w:tc>
        <w:tc>
          <w:tcPr>
            <w:tcW w:w="1057"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130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单价（元）</w:t>
            </w:r>
          </w:p>
        </w:tc>
        <w:tc>
          <w:tcPr>
            <w:tcW w:w="207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美体</w:t>
            </w:r>
          </w:p>
        </w:tc>
        <w:tc>
          <w:tcPr>
            <w:tcW w:w="2694"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血压计保健盒（鱼跃））</w:t>
            </w:r>
          </w:p>
        </w:tc>
        <w:tc>
          <w:tcPr>
            <w:tcW w:w="1057"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10</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694"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海默立克训练马甲</w:t>
            </w:r>
          </w:p>
        </w:tc>
        <w:tc>
          <w:tcPr>
            <w:tcW w:w="1057"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3</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694"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人体皮肤模型（毛囊结构）</w:t>
            </w:r>
          </w:p>
        </w:tc>
        <w:tc>
          <w:tcPr>
            <w:tcW w:w="1057"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5056" w:type="dxa"/>
            <w:gridSpan w:val="3"/>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合计</w:t>
            </w: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bl>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506"/>
        <w:gridCol w:w="1245"/>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实训项目</w:t>
            </w:r>
          </w:p>
        </w:tc>
        <w:tc>
          <w:tcPr>
            <w:tcW w:w="2506"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原材料名称</w:t>
            </w:r>
          </w:p>
        </w:tc>
        <w:tc>
          <w:tcPr>
            <w:tcW w:w="124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130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单价（元）</w:t>
            </w:r>
          </w:p>
        </w:tc>
        <w:tc>
          <w:tcPr>
            <w:tcW w:w="207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中医美容</w:t>
            </w: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张秀勤多功能全息刮痧板梳</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5块</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李氏砭法虎符铜砭刮痧油（山茶油）200ml</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5瓶</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樊沐记路新宇三角雀按摩器</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1只</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耳部刮痧板</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1块</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正安文化李湘授黄牛角刮痧板（S）</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1块</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张秀勤掌骨刮痧板</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2块</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Tech Love头部按摩器</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1台</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PGG砭石揉腹仪（凤仙粉）</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1台</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eastAsia="zh-CN"/>
              </w:rPr>
              <w:t>美容</w:t>
            </w: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片仔癀雪肌无瑕润白泥面膜（200g/瓶）</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5瓶</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0"/>
                <w:sz w:val="18"/>
                <w:szCs w:val="18"/>
                <w:lang w:val="en-US" w:eastAsia="zh-CN"/>
              </w:rPr>
              <w:t>洁丽雅一次性洗脸巾（加厚珍珠纹MRJ403）</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0"/>
                <w:sz w:val="18"/>
                <w:szCs w:val="18"/>
                <w:lang w:val="en-US" w:eastAsia="zh-CN"/>
              </w:rPr>
              <w:t>12卷</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0"/>
                <w:sz w:val="18"/>
                <w:szCs w:val="18"/>
                <w:lang w:val="en-US" w:eastAsia="zh-CN"/>
              </w:rPr>
              <w:t>季德胜洁肤净颜洁面乳</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0"/>
                <w:sz w:val="18"/>
                <w:szCs w:val="18"/>
                <w:lang w:val="en-US" w:eastAsia="zh-CN"/>
              </w:rPr>
              <w:t>9支</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0"/>
                <w:sz w:val="18"/>
                <w:szCs w:val="18"/>
                <w:lang w:val="en-US" w:eastAsia="zh-CN"/>
              </w:rPr>
              <w:t>阿芙玫瑰按摩香膏120克</w:t>
            </w:r>
          </w:p>
        </w:tc>
        <w:tc>
          <w:tcPr>
            <w:tcW w:w="124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r>
              <w:rPr>
                <w:rFonts w:hint="eastAsia" w:ascii="宋体" w:hAnsi="宋体" w:eastAsia="宋体" w:cs="宋体"/>
                <w:b w:val="0"/>
                <w:bCs w:val="0"/>
                <w:kern w:val="2"/>
                <w:sz w:val="18"/>
                <w:szCs w:val="18"/>
                <w:lang w:val="en-US" w:eastAsia="zh-CN" w:bidi="ar-SA"/>
              </w:rPr>
              <w:t>9瓶</w:t>
            </w:r>
          </w:p>
        </w:tc>
        <w:tc>
          <w:tcPr>
            <w:tcW w:w="130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316" w:type="dxa"/>
            <w:gridSpan w:val="4"/>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合计</w:t>
            </w: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bl>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2505"/>
        <w:gridCol w:w="1260"/>
        <w:gridCol w:w="1320"/>
        <w:gridCol w:w="1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实训项目</w:t>
            </w:r>
          </w:p>
        </w:tc>
        <w:tc>
          <w:tcPr>
            <w:tcW w:w="250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原材料名称</w:t>
            </w:r>
          </w:p>
        </w:tc>
        <w:tc>
          <w:tcPr>
            <w:tcW w:w="126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132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单价（元）</w:t>
            </w:r>
          </w:p>
        </w:tc>
        <w:tc>
          <w:tcPr>
            <w:tcW w:w="1947"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restart"/>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美甲</w:t>
            </w: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neroli 12色丙烯颜料（挤压式、110ml）</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eastAsia="zh-CN"/>
              </w:rPr>
            </w:pPr>
            <w:r>
              <w:rPr>
                <w:rFonts w:hint="eastAsia" w:ascii="宋体" w:hAnsi="宋体" w:eastAsia="宋体" w:cs="宋体"/>
                <w:i w:val="0"/>
                <w:iCs w:val="0"/>
                <w:color w:val="000000"/>
                <w:kern w:val="0"/>
                <w:sz w:val="18"/>
                <w:szCs w:val="18"/>
                <w:u w:val="none"/>
                <w:lang w:val="en-US" w:eastAsia="zh-CN" w:bidi="ar"/>
              </w:rPr>
              <w:t>黑色卡纸 A4 50张 230g</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清洁啫喱水 1L</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美甲巾 不粘毛</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卸甲巾（200片）</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bidi="ar-SA"/>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一次性美容巾(美容院专用 卷 )</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p>
            <w:pPr>
              <w:widowControl w:val="0"/>
              <w:jc w:val="both"/>
              <w:rPr>
                <w:rFonts w:hint="eastAsia" w:ascii="宋体" w:hAnsi="宋体" w:eastAsia="宋体" w:cs="宋体"/>
                <w:kern w:val="0"/>
                <w:sz w:val="18"/>
                <w:szCs w:val="18"/>
                <w:lang w:val="en-US" w:eastAsia="zh-CN" w:bidi="ar-SA"/>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美甲立德粉（50g）</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widowControl w:val="0"/>
              <w:jc w:val="both"/>
              <w:rPr>
                <w:rFonts w:hint="eastAsia" w:ascii="宋体" w:hAnsi="宋体" w:eastAsia="宋体" w:cs="宋体"/>
                <w:kern w:val="0"/>
                <w:sz w:val="18"/>
                <w:szCs w:val="18"/>
                <w:lang w:val="en-US" w:eastAsia="zh-CN" w:bidi="ar-SA"/>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喷绘模板（爱心、蝴蝶、星芒款等）</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widowControl w:val="0"/>
              <w:jc w:val="both"/>
              <w:rPr>
                <w:rFonts w:hint="eastAsia" w:ascii="宋体" w:hAnsi="宋体" w:eastAsia="宋体" w:cs="宋体"/>
                <w:kern w:val="0"/>
                <w:sz w:val="18"/>
                <w:szCs w:val="18"/>
                <w:lang w:val="en-US" w:eastAsia="zh-CN" w:bidi="ar-SA"/>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PVC固态立体胶（20g 透明色）</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PVC固态立体胶（20g 白色）</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双头硅胶笔（5只装）</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四合一构建胶</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拉丝胶（白色、黑色）</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美甲渐变海绵（白色 8个装）</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粘土</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石膏胶（白色、黑色、粉色）</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仿玉粉（200g）+滴胶200g+绿色色精</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抛光条</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多功能搓条</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海棉纱条</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丝绒粉（12色）</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雕花胶（12色）</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沙龙甲片（尖形 自然色 短款 ）</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60</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沙龙甲片（尖形 透明色、短款 ）</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60</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饰品</w:t>
            </w:r>
          </w:p>
        </w:tc>
        <w:tc>
          <w:tcPr>
            <w:tcW w:w="126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诺干</w:t>
            </w:r>
          </w:p>
        </w:tc>
        <w:tc>
          <w:tcPr>
            <w:tcW w:w="1320"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947"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5085" w:type="dxa"/>
            <w:gridSpan w:val="3"/>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合计</w:t>
            </w:r>
          </w:p>
        </w:tc>
        <w:tc>
          <w:tcPr>
            <w:tcW w:w="1947"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bl>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506"/>
        <w:gridCol w:w="1245"/>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实训项目</w:t>
            </w:r>
          </w:p>
        </w:tc>
        <w:tc>
          <w:tcPr>
            <w:tcW w:w="2506"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原材料名称</w:t>
            </w:r>
          </w:p>
        </w:tc>
        <w:tc>
          <w:tcPr>
            <w:tcW w:w="124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130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单价（元）</w:t>
            </w:r>
          </w:p>
        </w:tc>
        <w:tc>
          <w:tcPr>
            <w:tcW w:w="207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eastAsia="zh-CN"/>
              </w:rPr>
              <w:t>化妆</w:t>
            </w:r>
          </w:p>
        </w:tc>
        <w:tc>
          <w:tcPr>
            <w:tcW w:w="2506" w:type="dxa"/>
            <w:noWrap w:val="0"/>
            <w:vAlign w:val="center"/>
          </w:tcPr>
          <w:p>
            <w:pPr>
              <w:spacing w:line="360" w:lineRule="auto"/>
              <w:ind w:firstLine="360" w:firstLineChars="200"/>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亚克力衣架</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15</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lang w:eastAsia="zh-CN"/>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val="en-US" w:eastAsia="zh-CN"/>
              </w:rPr>
              <w:t>黑色小号普通橡皮筋（450根）</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lang w:eastAsia="zh-CN"/>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初学者修眉刀</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10</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left"/>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lang w:eastAsia="zh-CN"/>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eastAsia="zh-CN"/>
              </w:rPr>
              <w:t>花太后排骨梳</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5</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ind w:firstLineChars="200"/>
              <w:jc w:val="both"/>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ukiss睫毛夹</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5</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柳丝木隔离（绿+紫）</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尔木萄100分棉花糖粉扑干湿两用不易吃粉xl</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both"/>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尔木萄100分棉花糖粉扑干湿两用不易吃粉xl</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Dr.jart+bb银管</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芭贝拉眼线笔（常规款棕+黑）</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4</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芭贝拉眼线笔（极细棕+黑）</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4</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公牛多功能插座</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bidi="ar-SA"/>
              </w:rPr>
              <w:t>1</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泰国mistine4D睫毛膏双效双头4d持久加长根根分明打底膏</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Mistine散粉s2自然色</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维达120抽纸*24</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维达湿巾80片*3</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5</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 xml:space="preserve"> OUTOFOFFICE 唇线笔  </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尔木萄化妆刷+刷桶</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 xml:space="preserve"> 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贝玲妃蒲公英mini</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Mistine定妆喷雾</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娥佩兰睫毛胶</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5</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MOTONOZEN/素之然双眼皮贴女肤色无痕自然隐形蕾丝网纱单双面透气（单面肤色sml,双面透明sml各两套）</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泊紫汀兰蓬松定型喷雾</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古迪睫毛镊</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5</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Zfc粉底膏（03、05各2盒）</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4</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Hdmi转换线</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left"/>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玉米须烫发器</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5056" w:type="dxa"/>
            <w:gridSpan w:val="3"/>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合计</w:t>
            </w: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bl>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both"/>
        <w:rPr>
          <w:rFonts w:hint="eastAsia" w:ascii="宋体" w:hAnsi="宋体" w:eastAsia="宋体" w:cs="宋体"/>
          <w:b/>
          <w:kern w:val="0"/>
          <w:sz w:val="18"/>
          <w:szCs w:val="18"/>
        </w:rPr>
      </w:pPr>
    </w:p>
    <w:p>
      <w:pPr>
        <w:jc w:val="center"/>
        <w:rPr>
          <w:rFonts w:hint="eastAsia" w:ascii="宋体" w:hAnsi="宋体" w:eastAsia="宋体" w:cs="宋体"/>
          <w:b/>
          <w:kern w:val="0"/>
          <w:sz w:val="18"/>
          <w:szCs w:val="18"/>
        </w:rPr>
      </w:pPr>
    </w:p>
    <w:tbl>
      <w:tblPr>
        <w:tblStyle w:val="12"/>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506"/>
        <w:gridCol w:w="1245"/>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noWrap w:val="0"/>
            <w:vAlign w:val="center"/>
          </w:tcPr>
          <w:p>
            <w:pPr>
              <w:spacing w:line="360" w:lineRule="auto"/>
              <w:jc w:val="both"/>
              <w:rPr>
                <w:rFonts w:hint="eastAsia" w:ascii="宋体" w:hAnsi="宋体" w:eastAsia="宋体" w:cs="宋体"/>
                <w:b/>
                <w:bCs/>
                <w:kern w:val="0"/>
                <w:sz w:val="18"/>
                <w:szCs w:val="18"/>
              </w:rPr>
            </w:pPr>
            <w:r>
              <w:rPr>
                <w:rFonts w:hint="eastAsia" w:ascii="宋体" w:hAnsi="宋体" w:eastAsia="宋体" w:cs="宋体"/>
                <w:b/>
                <w:bCs/>
                <w:kern w:val="0"/>
                <w:sz w:val="18"/>
                <w:szCs w:val="18"/>
              </w:rPr>
              <w:t>实训项目</w:t>
            </w:r>
          </w:p>
        </w:tc>
        <w:tc>
          <w:tcPr>
            <w:tcW w:w="2506"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原材料名称</w:t>
            </w:r>
          </w:p>
        </w:tc>
        <w:tc>
          <w:tcPr>
            <w:tcW w:w="124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130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单价（元）</w:t>
            </w:r>
          </w:p>
        </w:tc>
        <w:tc>
          <w:tcPr>
            <w:tcW w:w="2075" w:type="dxa"/>
            <w:noWrap w:val="0"/>
            <w:vAlign w:val="center"/>
          </w:tcPr>
          <w:p>
            <w:pPr>
              <w:spacing w:line="360" w:lineRule="auto"/>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val="en-US" w:eastAsia="zh-CN"/>
              </w:rPr>
              <w:t>色彩、服装</w:t>
            </w: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日本斑马勾线笔</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8盒</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玛丽色彩48色水粉颜料套12ml/支</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rPr>
            </w:pPr>
            <w:r>
              <w:rPr>
                <w:rFonts w:hint="eastAsia" w:ascii="宋体" w:hAnsi="宋体" w:eastAsia="宋体" w:cs="宋体"/>
                <w:b w:val="0"/>
                <w:bCs w:val="0"/>
                <w:kern w:val="0"/>
                <w:sz w:val="18"/>
                <w:szCs w:val="18"/>
                <w:lang w:val="en-US" w:eastAsia="zh-CN"/>
              </w:rPr>
              <w:t>2盒</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马克笔笔袋</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rPr>
            </w:pPr>
            <w:r>
              <w:rPr>
                <w:rFonts w:hint="eastAsia" w:ascii="宋体" w:hAnsi="宋体" w:eastAsia="宋体" w:cs="宋体"/>
                <w:b w:val="0"/>
                <w:bCs w:val="0"/>
                <w:kern w:val="0"/>
                <w:sz w:val="18"/>
                <w:szCs w:val="18"/>
                <w:lang w:val="en-US" w:eastAsia="zh-CN"/>
              </w:rPr>
              <w:t>3个</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手稿夹子</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5盒</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剪刀套装</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3套</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KOKUYO胶棒</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r>
              <w:rPr>
                <w:rFonts w:hint="eastAsia" w:ascii="宋体" w:hAnsi="宋体" w:eastAsia="宋体" w:cs="宋体"/>
                <w:b w:val="0"/>
                <w:bCs w:val="0"/>
                <w:kern w:val="0"/>
                <w:sz w:val="18"/>
                <w:szCs w:val="18"/>
                <w:lang w:val="en-US" w:eastAsia="zh-CN"/>
              </w:rPr>
              <w:t>3套</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手绘本</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10本</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TOUCH MARK彩色纤维笔</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3套</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TOUCH MARK80色水性马克笔</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2套</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得力素描练习纸</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1盒</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服装工具收纳盒</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3套</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大头针</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40盒</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2506"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人台裁剪纸</w:t>
            </w:r>
          </w:p>
        </w:tc>
        <w:tc>
          <w:tcPr>
            <w:tcW w:w="124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4套</w:t>
            </w:r>
          </w:p>
        </w:tc>
        <w:tc>
          <w:tcPr>
            <w:tcW w:w="130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eastAsia="宋体" w:cs="宋体"/>
                <w:b w:val="0"/>
                <w:bCs w:val="0"/>
                <w:kern w:val="0"/>
                <w:sz w:val="18"/>
                <w:szCs w:val="18"/>
              </w:rPr>
            </w:pPr>
          </w:p>
        </w:tc>
        <w:tc>
          <w:tcPr>
            <w:tcW w:w="5056" w:type="dxa"/>
            <w:gridSpan w:val="3"/>
            <w:noWrap w:val="0"/>
            <w:vAlign w:val="center"/>
          </w:tcPr>
          <w:p>
            <w:pPr>
              <w:spacing w:line="360" w:lineRule="auto"/>
              <w:jc w:val="center"/>
              <w:rPr>
                <w:rFonts w:hint="eastAsia" w:ascii="宋体" w:hAnsi="宋体" w:eastAsia="宋体" w:cs="宋体"/>
                <w:b w:val="0"/>
                <w:bCs w:val="0"/>
                <w:kern w:val="0"/>
                <w:sz w:val="18"/>
                <w:szCs w:val="18"/>
                <w:lang w:val="en-US" w:eastAsia="zh-CN"/>
              </w:rPr>
            </w:pPr>
            <w:r>
              <w:rPr>
                <w:rFonts w:hint="eastAsia" w:ascii="宋体" w:hAnsi="宋体" w:eastAsia="宋体" w:cs="宋体"/>
                <w:b w:val="0"/>
                <w:bCs w:val="0"/>
                <w:kern w:val="0"/>
                <w:sz w:val="18"/>
                <w:szCs w:val="18"/>
                <w:lang w:val="en-US" w:eastAsia="zh-CN"/>
              </w:rPr>
              <w:t>合计</w:t>
            </w:r>
          </w:p>
        </w:tc>
        <w:tc>
          <w:tcPr>
            <w:tcW w:w="2075" w:type="dxa"/>
            <w:noWrap w:val="0"/>
            <w:vAlign w:val="center"/>
          </w:tcPr>
          <w:p>
            <w:pPr>
              <w:spacing w:line="360" w:lineRule="auto"/>
              <w:jc w:val="center"/>
              <w:rPr>
                <w:rFonts w:hint="eastAsia" w:ascii="宋体" w:hAnsi="宋体" w:eastAsia="宋体" w:cs="宋体"/>
                <w:b w:val="0"/>
                <w:bCs w:val="0"/>
                <w:kern w:val="0"/>
                <w:sz w:val="18"/>
                <w:szCs w:val="18"/>
                <w:lang w:val="en-US" w:eastAsia="zh-CN"/>
              </w:rPr>
            </w:pPr>
          </w:p>
        </w:tc>
      </w:tr>
    </w:tbl>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jc w:val="both"/>
        <w:rPr>
          <w:rFonts w:hint="eastAsia" w:ascii="Times New Roman" w:eastAsia="黑体"/>
          <w:b w:val="0"/>
          <w:bCs/>
          <w:color w:val="auto"/>
          <w:szCs w:val="28"/>
          <w:highlight w:val="none"/>
        </w:rPr>
      </w:pPr>
    </w:p>
    <w:p>
      <w:pPr>
        <w:pStyle w:val="3"/>
        <w:spacing w:line="360" w:lineRule="auto"/>
        <w:ind w:firstLine="3360" w:firstLineChars="1200"/>
        <w:jc w:val="both"/>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pacing w:line="360" w:lineRule="auto"/>
        <w:rPr>
          <w:rFonts w:hint="eastAsia" w:ascii="宋体" w:hAnsi="宋体"/>
          <w:color w:val="auto"/>
          <w:szCs w:val="21"/>
          <w:highlight w:val="none"/>
        </w:rPr>
      </w:pPr>
      <w:r>
        <w:rPr>
          <w:rFonts w:hint="eastAsia" w:ascii="宋体" w:hAnsi="宋体"/>
          <w:color w:val="auto"/>
          <w:szCs w:val="21"/>
          <w:highlight w:val="none"/>
        </w:rPr>
        <w:t>以下为成交后签定本项目合同的通用条款，成交供应商不得提出实质性的修改，关于专用条款将由采购人与成交供应商结合本项目具体情况协商后签订。</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项目名称：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编号：甲方（采购人/买方）：江苏旅游职业学院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乙方（供应商/卖方）：              </w:t>
      </w:r>
    </w:p>
    <w:p>
      <w:pPr>
        <w:spacing w:line="360" w:lineRule="auto"/>
        <w:rPr>
          <w:rFonts w:hint="eastAsia" w:ascii="宋体" w:hAnsi="宋体"/>
          <w:color w:val="auto"/>
          <w:szCs w:val="21"/>
          <w:highlight w:val="none"/>
        </w:rPr>
      </w:pPr>
      <w:r>
        <w:rPr>
          <w:rFonts w:hint="eastAsia" w:ascii="宋体" w:hAnsi="宋体"/>
          <w:color w:val="auto"/>
          <w:szCs w:val="21"/>
          <w:highlight w:val="none"/>
        </w:rPr>
        <w:t>根据《中华人民共和国民法典》等法律法规的规定，甲乙双方按照关于本项目磋商结果签订本合同。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1、合同标的</w:t>
      </w:r>
    </w:p>
    <w:p>
      <w:pPr>
        <w:spacing w:line="360" w:lineRule="auto"/>
        <w:rPr>
          <w:rFonts w:hint="eastAsia" w:ascii="宋体" w:hAnsi="宋体"/>
          <w:color w:val="auto"/>
          <w:szCs w:val="21"/>
          <w:highlight w:val="none"/>
        </w:rPr>
      </w:pPr>
      <w:r>
        <w:rPr>
          <w:rFonts w:hint="eastAsia" w:ascii="宋体" w:hAnsi="宋体"/>
          <w:color w:val="auto"/>
          <w:szCs w:val="21"/>
          <w:highlight w:val="none"/>
        </w:rPr>
        <w:t>乙方根据甲方需求，提供下列服务：                      。</w:t>
      </w:r>
    </w:p>
    <w:p>
      <w:pPr>
        <w:spacing w:line="360" w:lineRule="auto"/>
        <w:rPr>
          <w:rFonts w:hint="eastAsia" w:ascii="宋体" w:hAnsi="宋体"/>
          <w:color w:val="auto"/>
          <w:szCs w:val="21"/>
          <w:highlight w:val="none"/>
        </w:rPr>
      </w:pPr>
      <w:r>
        <w:rPr>
          <w:rFonts w:hint="eastAsia" w:ascii="宋体" w:hAnsi="宋体"/>
          <w:color w:val="auto"/>
          <w:szCs w:val="21"/>
          <w:highlight w:val="none"/>
        </w:rPr>
        <w:t>服务内容等要求详见磋商文件及乙方响应文件。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2、合同总金额</w:t>
      </w:r>
    </w:p>
    <w:p>
      <w:pPr>
        <w:spacing w:line="360" w:lineRule="auto"/>
        <w:rPr>
          <w:rFonts w:hint="eastAsia" w:ascii="宋体" w:hAnsi="宋体"/>
          <w:color w:val="auto"/>
          <w:szCs w:val="21"/>
          <w:highlight w:val="none"/>
        </w:rPr>
      </w:pPr>
      <w:r>
        <w:rPr>
          <w:rFonts w:hint="eastAsia" w:ascii="宋体" w:hAnsi="宋体"/>
          <w:color w:val="auto"/>
          <w:szCs w:val="21"/>
          <w:highlight w:val="none"/>
        </w:rPr>
        <w:t>2.1 本合同金额为（大写）：_______________________________元人民币（¥_____元）。</w:t>
      </w:r>
    </w:p>
    <w:p>
      <w:pPr>
        <w:spacing w:line="360" w:lineRule="auto"/>
        <w:rPr>
          <w:rFonts w:hint="eastAsia" w:ascii="宋体" w:hAnsi="宋体"/>
          <w:color w:val="auto"/>
          <w:szCs w:val="21"/>
          <w:highlight w:val="none"/>
        </w:rPr>
      </w:pPr>
      <w:r>
        <w:rPr>
          <w:rFonts w:hint="eastAsia" w:ascii="宋体" w:hAnsi="宋体"/>
          <w:color w:val="auto"/>
          <w:szCs w:val="21"/>
          <w:highlight w:val="none"/>
        </w:rPr>
        <w:t>2.2 本合同总金额包括乙方提供的服务及其他有关的为完成本项目发生的所有费用，竞争性磋商文件中另有规定的除外。</w:t>
      </w:r>
    </w:p>
    <w:p>
      <w:pPr>
        <w:spacing w:line="360" w:lineRule="auto"/>
        <w:rPr>
          <w:rFonts w:hint="eastAsia" w:ascii="宋体" w:hAnsi="宋体"/>
          <w:color w:val="auto"/>
          <w:szCs w:val="21"/>
          <w:highlight w:val="none"/>
        </w:rPr>
      </w:pPr>
      <w:r>
        <w:rPr>
          <w:rFonts w:hint="eastAsia" w:ascii="宋体" w:hAnsi="宋体"/>
          <w:color w:val="auto"/>
          <w:szCs w:val="21"/>
          <w:highlight w:val="none"/>
        </w:rPr>
        <w:t>2.3 在竞争性磋商文件未列明，而乙方认为履行本合同必需的费用也包含在合同总金额中。</w:t>
      </w:r>
    </w:p>
    <w:p>
      <w:pPr>
        <w:spacing w:line="360" w:lineRule="auto"/>
        <w:rPr>
          <w:rFonts w:hint="eastAsia" w:ascii="宋体" w:hAnsi="宋体"/>
          <w:color w:val="auto"/>
          <w:szCs w:val="21"/>
          <w:highlight w:val="none"/>
        </w:rPr>
      </w:pPr>
      <w:r>
        <w:rPr>
          <w:rFonts w:hint="eastAsia" w:ascii="宋体" w:hAnsi="宋体"/>
          <w:color w:val="auto"/>
          <w:szCs w:val="21"/>
          <w:highlight w:val="none"/>
        </w:rPr>
        <w:t>2.4 本合同总金额还包含乙方提供的伴随服务/售后服务费用。</w:t>
      </w:r>
    </w:p>
    <w:p>
      <w:pPr>
        <w:spacing w:line="360" w:lineRule="auto"/>
        <w:rPr>
          <w:rFonts w:hint="eastAsia" w:ascii="宋体" w:hAnsi="宋体"/>
          <w:color w:val="auto"/>
          <w:szCs w:val="21"/>
          <w:highlight w:val="none"/>
        </w:rPr>
      </w:pPr>
      <w:r>
        <w:rPr>
          <w:rFonts w:hint="eastAsia" w:ascii="宋体" w:hAnsi="宋体"/>
          <w:color w:val="auto"/>
          <w:szCs w:val="21"/>
          <w:highlight w:val="none"/>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竞争性磋商采购时的价格水平做相应的调减，并据此签订补充合同；除上述情况外，本合同执行期间合同总金额不变。</w:t>
      </w:r>
    </w:p>
    <w:p>
      <w:pPr>
        <w:spacing w:line="360" w:lineRule="auto"/>
        <w:rPr>
          <w:rFonts w:hint="eastAsia" w:ascii="宋体" w:hAnsi="宋体"/>
          <w:color w:val="auto"/>
          <w:szCs w:val="21"/>
          <w:highlight w:val="none"/>
        </w:rPr>
      </w:pPr>
      <w:r>
        <w:rPr>
          <w:rFonts w:hint="eastAsia" w:ascii="宋体" w:hAnsi="宋体"/>
          <w:color w:val="auto"/>
          <w:szCs w:val="21"/>
          <w:highlight w:val="none"/>
        </w:rPr>
        <w:t>3、组成本合同的有关文件</w:t>
      </w:r>
    </w:p>
    <w:p>
      <w:pPr>
        <w:spacing w:line="360" w:lineRule="auto"/>
        <w:rPr>
          <w:rFonts w:hint="eastAsia" w:ascii="宋体" w:hAnsi="宋体"/>
          <w:color w:val="auto"/>
          <w:szCs w:val="21"/>
          <w:highlight w:val="none"/>
        </w:rPr>
      </w:pPr>
      <w:r>
        <w:rPr>
          <w:rFonts w:hint="eastAsia" w:ascii="宋体" w:hAnsi="宋体"/>
          <w:color w:val="auto"/>
          <w:szCs w:val="21"/>
          <w:highlight w:val="none"/>
        </w:rPr>
        <w:t>3.1乙方应按磋商文件规定的时间向甲方提供服务的有关技术资料。</w:t>
      </w:r>
    </w:p>
    <w:p>
      <w:pPr>
        <w:spacing w:line="360" w:lineRule="auto"/>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没有甲方事先书面同意，乙方不得将由甲方提供的有关合同或任何合同条文或资料提供给任何其他人。即使向履行本合同有关的人员提供，也应注意保密并限于履行合同的必需范围。</w:t>
      </w:r>
    </w:p>
    <w:p>
      <w:pPr>
        <w:spacing w:line="360" w:lineRule="auto"/>
        <w:rPr>
          <w:rFonts w:hint="eastAsia" w:ascii="宋体" w:hAnsi="宋体"/>
          <w:color w:val="auto"/>
          <w:szCs w:val="21"/>
          <w:highlight w:val="none"/>
        </w:rPr>
      </w:pPr>
      <w:r>
        <w:rPr>
          <w:rFonts w:hint="eastAsia" w:ascii="宋体" w:hAnsi="宋体"/>
          <w:color w:val="auto"/>
          <w:szCs w:val="21"/>
          <w:highlight w:val="none"/>
        </w:rPr>
        <w:t>3.3 关于本项目采购的磋商文件、磋商响应文件或与本次采购活动方式相适应的文件及有关附件是本合同不可分割的组成部分，这些文件包括但不限于：</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（1）磋商文件；                   （2）磋商报价文件；</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（7）甲乙双方补充协议；           （8）乙方磋商时提供的响应文件。</w:t>
      </w:r>
    </w:p>
    <w:p>
      <w:pPr>
        <w:spacing w:line="360" w:lineRule="auto"/>
        <w:rPr>
          <w:rFonts w:hint="eastAsia" w:ascii="宋体" w:hAnsi="宋体"/>
          <w:color w:val="auto"/>
          <w:szCs w:val="21"/>
          <w:highlight w:val="none"/>
        </w:rPr>
      </w:pPr>
      <w:r>
        <w:rPr>
          <w:rFonts w:hint="eastAsia" w:ascii="宋体" w:hAnsi="宋体"/>
          <w:color w:val="auto"/>
          <w:szCs w:val="21"/>
          <w:highlight w:val="none"/>
        </w:rPr>
        <w:t>4、知识产权保证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spacing w:line="360" w:lineRule="auto"/>
        <w:rPr>
          <w:rFonts w:hint="eastAsia" w:ascii="宋体" w:hAnsi="宋体"/>
          <w:color w:val="auto"/>
          <w:szCs w:val="21"/>
          <w:highlight w:val="none"/>
        </w:rPr>
      </w:pPr>
      <w:r>
        <w:rPr>
          <w:rFonts w:hint="eastAsia" w:ascii="宋体" w:hAnsi="宋体"/>
          <w:color w:val="auto"/>
          <w:szCs w:val="21"/>
          <w:highlight w:val="none"/>
        </w:rPr>
        <w:t>5、产权保证</w:t>
      </w:r>
    </w:p>
    <w:p>
      <w:pPr>
        <w:spacing w:line="360" w:lineRule="auto"/>
        <w:rPr>
          <w:rFonts w:hint="eastAsia" w:ascii="宋体" w:hAnsi="宋体"/>
          <w:color w:val="auto"/>
          <w:szCs w:val="21"/>
          <w:highlight w:val="none"/>
        </w:rPr>
      </w:pPr>
      <w:r>
        <w:rPr>
          <w:rFonts w:hint="eastAsia" w:ascii="宋体" w:hAnsi="宋体"/>
          <w:color w:val="auto"/>
          <w:szCs w:val="21"/>
          <w:highlight w:val="none"/>
        </w:rPr>
        <w:t>乙方保证所交付的服务和服务所涉及的物品所有权无任何抵押、查封等权利瑕疵。</w:t>
      </w:r>
    </w:p>
    <w:p>
      <w:pPr>
        <w:spacing w:line="360" w:lineRule="auto"/>
        <w:rPr>
          <w:rFonts w:hint="eastAsia" w:ascii="宋体" w:hAnsi="宋体"/>
          <w:color w:val="auto"/>
          <w:szCs w:val="21"/>
          <w:highlight w:val="none"/>
        </w:rPr>
      </w:pPr>
      <w:r>
        <w:rPr>
          <w:rFonts w:hint="eastAsia" w:ascii="宋体" w:hAnsi="宋体"/>
          <w:color w:val="auto"/>
          <w:szCs w:val="21"/>
          <w:highlight w:val="none"/>
        </w:rPr>
        <w:t>6、保证金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6.1 乙方交纳的磋商保证金在本合同生效时自动转为本合同的履约保证金。</w:t>
      </w:r>
    </w:p>
    <w:p>
      <w:pPr>
        <w:spacing w:line="360" w:lineRule="auto"/>
        <w:rPr>
          <w:rFonts w:hint="eastAsia" w:ascii="宋体" w:hAnsi="宋体"/>
          <w:color w:val="auto"/>
          <w:szCs w:val="21"/>
          <w:highlight w:val="none"/>
        </w:rPr>
      </w:pPr>
      <w:r>
        <w:rPr>
          <w:rFonts w:hint="eastAsia" w:ascii="宋体" w:hAnsi="宋体"/>
          <w:color w:val="auto"/>
          <w:szCs w:val="21"/>
          <w:highlight w:val="none"/>
        </w:rPr>
        <w:t>6.2 履约保证金用以约束乙方在合同履行中的行为，以及弥补合同履行中由于乙方自身行为可能给甲方带来的各种损失；若保证金额不足以弥补乙方违约造成甲方损失的，甲方可继续向乙方主张索赔。</w:t>
      </w:r>
    </w:p>
    <w:p>
      <w:pPr>
        <w:spacing w:line="360" w:lineRule="auto"/>
        <w:rPr>
          <w:rFonts w:hint="eastAsia" w:ascii="宋体" w:hAnsi="宋体"/>
          <w:color w:val="auto"/>
          <w:szCs w:val="21"/>
          <w:highlight w:val="none"/>
        </w:rPr>
      </w:pPr>
      <w:r>
        <w:rPr>
          <w:rFonts w:hint="eastAsia" w:ascii="宋体" w:hAnsi="宋体"/>
          <w:color w:val="auto"/>
          <w:szCs w:val="21"/>
          <w:highlight w:val="none"/>
        </w:rPr>
        <w:t>6.3 履约保证金扣除甲方应得的补偿后的余额，在本合同履行结束后7个工作日由乙方向江苏苏维工程管理有限公司申请退还，江苏苏维工程管理有限公司无息退还。</w:t>
      </w:r>
    </w:p>
    <w:p>
      <w:pPr>
        <w:spacing w:line="360" w:lineRule="auto"/>
        <w:rPr>
          <w:rFonts w:hint="eastAsia" w:ascii="宋体" w:hAnsi="宋体"/>
          <w:color w:val="auto"/>
          <w:szCs w:val="21"/>
          <w:highlight w:val="none"/>
        </w:rPr>
      </w:pPr>
      <w:r>
        <w:rPr>
          <w:rFonts w:hint="eastAsia" w:ascii="宋体" w:hAnsi="宋体"/>
          <w:color w:val="auto"/>
          <w:szCs w:val="21"/>
          <w:highlight w:val="none"/>
        </w:rPr>
        <w:t>7、转包或分包</w:t>
      </w:r>
    </w:p>
    <w:p>
      <w:pPr>
        <w:spacing w:line="360" w:lineRule="auto"/>
        <w:rPr>
          <w:rFonts w:hint="eastAsia" w:ascii="宋体" w:hAnsi="宋体"/>
          <w:color w:val="auto"/>
          <w:szCs w:val="21"/>
          <w:highlight w:val="none"/>
        </w:rPr>
      </w:pPr>
      <w:r>
        <w:rPr>
          <w:rFonts w:hint="eastAsia" w:ascii="宋体" w:hAnsi="宋体"/>
          <w:color w:val="auto"/>
          <w:szCs w:val="21"/>
          <w:highlight w:val="none"/>
        </w:rPr>
        <w:t>7.1 本合同禁止转包或分包，本合同范围的服务，应由乙方直接提供的，不得转让或分包给他人提供。</w:t>
      </w:r>
    </w:p>
    <w:p>
      <w:pPr>
        <w:spacing w:line="360" w:lineRule="auto"/>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pPr>
        <w:spacing w:line="360" w:lineRule="auto"/>
        <w:rPr>
          <w:rFonts w:hint="eastAsia" w:ascii="宋体" w:hAnsi="宋体"/>
          <w:color w:val="auto"/>
          <w:szCs w:val="21"/>
          <w:highlight w:val="none"/>
        </w:rPr>
      </w:pPr>
      <w:r>
        <w:rPr>
          <w:rFonts w:hint="eastAsia" w:ascii="宋体" w:hAnsi="宋体"/>
          <w:color w:val="auto"/>
          <w:szCs w:val="21"/>
          <w:highlight w:val="none"/>
        </w:rPr>
        <w:t>8、服务期</w:t>
      </w:r>
    </w:p>
    <w:p>
      <w:pPr>
        <w:spacing w:line="360" w:lineRule="auto"/>
        <w:rPr>
          <w:rFonts w:hint="eastAsia" w:ascii="宋体" w:hAnsi="宋体"/>
          <w:color w:val="auto"/>
          <w:szCs w:val="21"/>
          <w:highlight w:val="none"/>
        </w:rPr>
      </w:pPr>
      <w:r>
        <w:rPr>
          <w:rFonts w:hint="eastAsia" w:ascii="宋体" w:hAnsi="宋体"/>
          <w:color w:val="auto"/>
          <w:szCs w:val="21"/>
          <w:highlight w:val="none"/>
        </w:rPr>
        <w:t>合同签订后</w:t>
      </w:r>
      <w:r>
        <w:rPr>
          <w:rFonts w:hint="eastAsia" w:ascii="宋体" w:hAnsi="宋体"/>
          <w:color w:val="auto"/>
          <w:szCs w:val="21"/>
          <w:highlight w:val="none"/>
          <w:lang w:val="en-US" w:eastAsia="zh-CN"/>
        </w:rPr>
        <w:t>5日历天内供货</w:t>
      </w:r>
      <w:bookmarkStart w:id="10" w:name="_GoBack"/>
      <w:bookmarkEnd w:id="10"/>
      <w:r>
        <w:rPr>
          <w:rFonts w:hint="eastAsia" w:ascii="宋体" w:hAnsi="宋体"/>
          <w:color w:val="auto"/>
          <w:szCs w:val="21"/>
          <w:highlight w:val="none"/>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9、货款支付</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9.1 本合同项下所有款项均以人民币支付。 </w:t>
      </w:r>
    </w:p>
    <w:p>
      <w:pPr>
        <w:spacing w:line="360" w:lineRule="auto"/>
        <w:rPr>
          <w:rFonts w:hint="eastAsia" w:ascii="宋体" w:hAnsi="宋体"/>
          <w:color w:val="auto"/>
          <w:szCs w:val="21"/>
          <w:highlight w:val="none"/>
        </w:rPr>
      </w:pPr>
      <w:r>
        <w:rPr>
          <w:rFonts w:hint="eastAsia" w:ascii="宋体" w:hAnsi="宋体"/>
          <w:color w:val="auto"/>
          <w:szCs w:val="21"/>
          <w:highlight w:val="none"/>
        </w:rPr>
        <w:t>9.2 本合同项下的采购资金由甲方支付，付款前乙方向甲方开具发票。</w:t>
      </w:r>
    </w:p>
    <w:p>
      <w:pPr>
        <w:spacing w:line="360" w:lineRule="auto"/>
        <w:rPr>
          <w:rFonts w:hint="eastAsia" w:ascii="宋体" w:hAnsi="宋体"/>
          <w:color w:val="auto"/>
          <w:szCs w:val="21"/>
          <w:highlight w:val="none"/>
        </w:rPr>
      </w:pPr>
      <w:r>
        <w:rPr>
          <w:rFonts w:hint="eastAsia" w:ascii="宋体" w:hAnsi="宋体"/>
          <w:color w:val="auto"/>
          <w:szCs w:val="21"/>
          <w:highlight w:val="none"/>
        </w:rPr>
        <w:t>9.3 支付方式：</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合同签订后，乙方按照合同约定按时完成，经甲方验收合格后，乙方向甲方开具发票，甲方自收到发票之日起15个日历天内支付合同价的100%。 </w:t>
      </w:r>
    </w:p>
    <w:p>
      <w:pPr>
        <w:spacing w:line="360" w:lineRule="auto"/>
        <w:rPr>
          <w:rFonts w:hint="eastAsia" w:ascii="宋体" w:hAnsi="宋体"/>
          <w:color w:val="auto"/>
          <w:szCs w:val="21"/>
          <w:highlight w:val="none"/>
        </w:rPr>
      </w:pPr>
      <w:r>
        <w:rPr>
          <w:rFonts w:hint="eastAsia" w:ascii="宋体" w:hAnsi="宋体"/>
          <w:color w:val="auto"/>
          <w:szCs w:val="21"/>
          <w:highlight w:val="none"/>
        </w:rPr>
        <w:t>10、税费</w:t>
      </w:r>
    </w:p>
    <w:p>
      <w:pPr>
        <w:spacing w:line="360" w:lineRule="auto"/>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pacing w:line="360" w:lineRule="auto"/>
        <w:rPr>
          <w:rFonts w:hint="eastAsia" w:ascii="宋体" w:hAnsi="宋体"/>
          <w:color w:val="auto"/>
          <w:szCs w:val="21"/>
          <w:highlight w:val="none"/>
        </w:rPr>
      </w:pPr>
      <w:r>
        <w:rPr>
          <w:rFonts w:hint="eastAsia" w:ascii="宋体" w:hAnsi="宋体"/>
          <w:color w:val="auto"/>
          <w:szCs w:val="21"/>
          <w:highlight w:val="none"/>
        </w:rPr>
        <w:t>11、质量保证及售后服务</w:t>
      </w:r>
    </w:p>
    <w:p>
      <w:pPr>
        <w:spacing w:line="360" w:lineRule="auto"/>
        <w:rPr>
          <w:rFonts w:hint="eastAsia" w:ascii="宋体" w:hAnsi="宋体"/>
          <w:color w:val="auto"/>
          <w:szCs w:val="21"/>
          <w:highlight w:val="none"/>
        </w:rPr>
      </w:pPr>
      <w:r>
        <w:rPr>
          <w:rFonts w:hint="eastAsia" w:ascii="宋体" w:hAnsi="宋体"/>
          <w:color w:val="auto"/>
          <w:szCs w:val="21"/>
          <w:highlight w:val="none"/>
        </w:rPr>
        <w:t>11.1 乙方应按磋商文件规定及响应文件承诺的技术性能、技术要求、质量标准向甲方提供服务；若无特殊说明，则按国家有关部门最新颁布的标准及规范为准。</w:t>
      </w:r>
    </w:p>
    <w:p>
      <w:pPr>
        <w:spacing w:line="360" w:lineRule="auto"/>
        <w:rPr>
          <w:rFonts w:hint="eastAsia" w:ascii="宋体" w:hAnsi="宋体"/>
          <w:color w:val="auto"/>
          <w:szCs w:val="21"/>
          <w:highlight w:val="none"/>
        </w:rPr>
      </w:pPr>
      <w:r>
        <w:rPr>
          <w:rFonts w:hint="eastAsia" w:ascii="宋体" w:hAnsi="宋体"/>
          <w:color w:val="auto"/>
          <w:szCs w:val="21"/>
          <w:highlight w:val="none"/>
        </w:rPr>
        <w:t>11.2乙方应保证其提供的服务是全面和规范的，并完全符合磋商及响应文件。如因乙方提供的服务有瑕疵造成甲方损失的，所需费用由乙方承担。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11.3 服务过程中，乙方应对所提供服务出现的质量及安全问题负责处理解决并承担一切费用。</w:t>
      </w:r>
    </w:p>
    <w:p>
      <w:pPr>
        <w:spacing w:line="360" w:lineRule="auto"/>
        <w:rPr>
          <w:rFonts w:hint="eastAsia" w:ascii="宋体" w:hAnsi="宋体"/>
          <w:color w:val="auto"/>
          <w:szCs w:val="21"/>
          <w:highlight w:val="none"/>
        </w:rPr>
      </w:pPr>
      <w:r>
        <w:rPr>
          <w:rFonts w:hint="eastAsia" w:ascii="宋体" w:hAnsi="宋体"/>
          <w:color w:val="auto"/>
          <w:szCs w:val="21"/>
          <w:highlight w:val="none"/>
        </w:rPr>
        <w:t>12、交付和验收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12.1 乙方应当在合同签订后     天内完成服务事项，竞争性磋商文件有约定的，从其约定。</w:t>
      </w:r>
    </w:p>
    <w:p>
      <w:pPr>
        <w:spacing w:line="360" w:lineRule="auto"/>
        <w:rPr>
          <w:rFonts w:hint="eastAsia" w:ascii="宋体" w:hAnsi="宋体"/>
          <w:color w:val="auto"/>
          <w:szCs w:val="21"/>
          <w:highlight w:val="none"/>
        </w:rPr>
      </w:pPr>
      <w:r>
        <w:rPr>
          <w:rFonts w:hint="eastAsia" w:ascii="宋体" w:hAnsi="宋体"/>
          <w:color w:val="auto"/>
          <w:szCs w:val="21"/>
          <w:highlight w:val="none"/>
        </w:rPr>
        <w:t>在交付前，乙方应作出全面检查和对验收文件进行整理，并列出清单，作为甲方初验收和使用的技术条件依据，检验的结果交甲方。</w:t>
      </w:r>
    </w:p>
    <w:p>
      <w:pPr>
        <w:spacing w:line="360" w:lineRule="auto"/>
        <w:rPr>
          <w:rFonts w:hint="eastAsia" w:ascii="宋体" w:hAnsi="宋体"/>
          <w:color w:val="auto"/>
          <w:szCs w:val="21"/>
          <w:highlight w:val="none"/>
        </w:rPr>
      </w:pPr>
      <w:r>
        <w:rPr>
          <w:rFonts w:hint="eastAsia" w:ascii="宋体" w:hAnsi="宋体"/>
          <w:color w:val="auto"/>
          <w:szCs w:val="21"/>
          <w:highlight w:val="none"/>
        </w:rPr>
        <w:t>12.2 验收标准：按乙方磋商响应文件的承诺，并不低于国家相关标准。</w:t>
      </w:r>
    </w:p>
    <w:p>
      <w:pPr>
        <w:spacing w:line="360" w:lineRule="auto"/>
        <w:rPr>
          <w:rFonts w:hint="eastAsia" w:ascii="宋体" w:hAnsi="宋体"/>
          <w:color w:val="auto"/>
          <w:szCs w:val="21"/>
          <w:highlight w:val="none"/>
        </w:rPr>
      </w:pPr>
      <w:r>
        <w:rPr>
          <w:rFonts w:hint="eastAsia" w:ascii="宋体" w:hAnsi="宋体"/>
          <w:color w:val="auto"/>
          <w:szCs w:val="21"/>
          <w:highlight w:val="none"/>
        </w:rPr>
        <w:t>对于乙方要交付的服务，甲乙双方须在    工作日内初验收，甲方对乙方提交的服务依据竞争性磋商文件上的技术要求和国家有关质量标准进行现场初步验收，外观、说明书、包装符合竞争性磋商文件技术要求的，给予签收，初步验收不合格的不予签收。</w:t>
      </w:r>
    </w:p>
    <w:p>
      <w:pPr>
        <w:spacing w:line="360" w:lineRule="auto"/>
        <w:rPr>
          <w:rFonts w:hint="eastAsia" w:ascii="宋体" w:hAnsi="宋体"/>
          <w:color w:val="auto"/>
          <w:szCs w:val="21"/>
          <w:highlight w:val="none"/>
        </w:rPr>
      </w:pPr>
      <w:r>
        <w:rPr>
          <w:rFonts w:hint="eastAsia" w:ascii="宋体" w:hAnsi="宋体"/>
          <w:color w:val="auto"/>
          <w:szCs w:val="21"/>
          <w:highlight w:val="none"/>
        </w:rPr>
        <w:t>12.3 乙方按照竞争性磋商文件要求负责安装并培训甲方的使用操作人员，乙方在甲方使用前进行调试，调试直到符合技术要求的甲方才做最终验收。</w:t>
      </w:r>
    </w:p>
    <w:p>
      <w:pPr>
        <w:spacing w:line="360" w:lineRule="auto"/>
        <w:rPr>
          <w:rFonts w:hint="eastAsia" w:ascii="宋体" w:hAnsi="宋体"/>
          <w:color w:val="auto"/>
          <w:szCs w:val="21"/>
          <w:highlight w:val="none"/>
        </w:rPr>
      </w:pPr>
      <w:r>
        <w:rPr>
          <w:rFonts w:hint="eastAsia" w:ascii="宋体" w:hAnsi="宋体"/>
          <w:color w:val="auto"/>
          <w:szCs w:val="21"/>
          <w:highlight w:val="none"/>
        </w:rPr>
        <w:t>12.4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12.5 甲乙双方关于调试和验收的其他约定：                           。</w:t>
      </w:r>
    </w:p>
    <w:p>
      <w:pPr>
        <w:spacing w:line="360" w:lineRule="auto"/>
        <w:rPr>
          <w:rFonts w:hint="eastAsia" w:ascii="宋体" w:hAnsi="宋体"/>
          <w:color w:val="auto"/>
          <w:szCs w:val="21"/>
          <w:highlight w:val="none"/>
        </w:rPr>
      </w:pPr>
      <w:r>
        <w:rPr>
          <w:rFonts w:hint="eastAsia" w:ascii="宋体" w:hAnsi="宋体"/>
          <w:color w:val="auto"/>
          <w:szCs w:val="21"/>
          <w:highlight w:val="none"/>
        </w:rPr>
        <w:t>13、包装、发运及运输</w:t>
      </w:r>
    </w:p>
    <w:p>
      <w:pPr>
        <w:spacing w:line="360" w:lineRule="auto"/>
        <w:rPr>
          <w:rFonts w:hint="eastAsia" w:ascii="宋体" w:hAnsi="宋体"/>
          <w:color w:val="auto"/>
          <w:szCs w:val="21"/>
          <w:highlight w:val="none"/>
        </w:rPr>
      </w:pPr>
      <w:r>
        <w:rPr>
          <w:rFonts w:hint="eastAsia" w:ascii="宋体" w:hAnsi="宋体"/>
          <w:color w:val="auto"/>
          <w:szCs w:val="21"/>
          <w:highlight w:val="none"/>
        </w:rPr>
        <w:t>13.1 乙方应对其提供的服务所涉及物品在发运前对其进行满足运输距离、防潮、防震、防锈和防破损装卸等要求包装，以保证安全运达甲方指定地点。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13.2 乙方交付时，使用说明书、检验证明书、随配附件和工具以及清单一并附于内。</w:t>
      </w:r>
    </w:p>
    <w:p>
      <w:pPr>
        <w:spacing w:line="360" w:lineRule="auto"/>
        <w:rPr>
          <w:rFonts w:hint="eastAsia" w:ascii="宋体" w:hAnsi="宋体"/>
          <w:color w:val="auto"/>
          <w:szCs w:val="21"/>
          <w:highlight w:val="none"/>
        </w:rPr>
      </w:pPr>
      <w:r>
        <w:rPr>
          <w:rFonts w:hint="eastAsia" w:ascii="宋体" w:hAnsi="宋体"/>
          <w:color w:val="auto"/>
          <w:szCs w:val="21"/>
          <w:highlight w:val="none"/>
        </w:rPr>
        <w:t>13.3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13.4 服务在交付甲方前发生的风险均由乙方负责。</w:t>
      </w:r>
    </w:p>
    <w:p>
      <w:pPr>
        <w:spacing w:line="360" w:lineRule="auto"/>
        <w:rPr>
          <w:rFonts w:hint="eastAsia" w:ascii="宋体" w:hAnsi="宋体"/>
          <w:color w:val="auto"/>
          <w:szCs w:val="21"/>
          <w:highlight w:val="none"/>
        </w:rPr>
      </w:pPr>
      <w:r>
        <w:rPr>
          <w:rFonts w:hint="eastAsia" w:ascii="宋体" w:hAnsi="宋体"/>
          <w:color w:val="auto"/>
          <w:szCs w:val="21"/>
          <w:highlight w:val="none"/>
        </w:rPr>
        <w:t>13.5 服务在规定的交付期限内由乙方送达甲方指定的地点。</w:t>
      </w:r>
    </w:p>
    <w:p>
      <w:pPr>
        <w:spacing w:line="360" w:lineRule="auto"/>
        <w:rPr>
          <w:rFonts w:hint="eastAsia" w:ascii="宋体" w:hAnsi="宋体"/>
          <w:color w:val="auto"/>
          <w:szCs w:val="21"/>
          <w:highlight w:val="none"/>
        </w:rPr>
      </w:pPr>
      <w:r>
        <w:rPr>
          <w:rFonts w:hint="eastAsia" w:ascii="宋体" w:hAnsi="宋体"/>
          <w:color w:val="auto"/>
          <w:szCs w:val="21"/>
          <w:highlight w:val="none"/>
        </w:rPr>
        <w:t>14、违约责任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14.1 甲方无正当理由拒绝初验收和终验收服务项目的，甲方应按未付服务项目款金额每日万分之五向乙方支付违约金。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14.2 甲方无故逾期验收和无故逾期办理款项支付手续的,甲方应按逾期付款金额每日万分之五向乙方支付违约金。</w:t>
      </w:r>
    </w:p>
    <w:p>
      <w:pPr>
        <w:spacing w:line="360" w:lineRule="auto"/>
        <w:rPr>
          <w:rFonts w:hint="eastAsia" w:ascii="宋体" w:hAnsi="宋体"/>
          <w:color w:val="auto"/>
          <w:szCs w:val="21"/>
          <w:highlight w:val="none"/>
        </w:rPr>
      </w:pPr>
      <w:r>
        <w:rPr>
          <w:rFonts w:hint="eastAsia" w:ascii="宋体" w:hAnsi="宋体"/>
          <w:color w:val="auto"/>
          <w:szCs w:val="21"/>
          <w:highlight w:val="none"/>
        </w:rPr>
        <w:t>14.3乙方违约，在消除违约情形前，应按本合同项目总额每日万分之五向甲方支付违约金，甲方可以从待付款项中扣除。</w:t>
      </w:r>
    </w:p>
    <w:p>
      <w:pPr>
        <w:spacing w:line="360" w:lineRule="auto"/>
        <w:rPr>
          <w:rFonts w:hint="eastAsia" w:ascii="宋体" w:hAnsi="宋体"/>
          <w:color w:val="auto"/>
          <w:szCs w:val="21"/>
          <w:highlight w:val="none"/>
        </w:rPr>
      </w:pPr>
      <w:r>
        <w:rPr>
          <w:rFonts w:hint="eastAsia" w:ascii="宋体" w:hAnsi="宋体"/>
          <w:color w:val="auto"/>
          <w:szCs w:val="21"/>
          <w:highlight w:val="none"/>
        </w:rPr>
        <w:t>14.4乙方因逾期交付服务项目或因其他违约行为，导致甲方解除合同的，乙方应向甲方支付合同总值5%的违约金，如造成甲方损失超过违约金的，超出部分由乙方继续承担赔偿责任。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14.5 乙方所交的服务项目全部或部分品种、型号、规格、技术参数、质量不符合合同规定及磋商文件规定标准的，乙方更换服务但逾期交付的（甲方拒绝接受的除外），按乙方逾期交付处理；乙方拒绝更换的，甲方可选择解除本合同或本合同的一部分，并可追究乙方的其他违约责任。</w:t>
      </w:r>
    </w:p>
    <w:p>
      <w:pPr>
        <w:spacing w:line="360" w:lineRule="auto"/>
        <w:rPr>
          <w:rFonts w:hint="eastAsia" w:ascii="宋体" w:hAnsi="宋体"/>
          <w:color w:val="auto"/>
          <w:szCs w:val="21"/>
          <w:highlight w:val="none"/>
        </w:rPr>
      </w:pPr>
      <w:r>
        <w:rPr>
          <w:rFonts w:hint="eastAsia" w:ascii="宋体" w:hAnsi="宋体"/>
          <w:color w:val="auto"/>
          <w:szCs w:val="21"/>
          <w:highlight w:val="none"/>
        </w:rPr>
        <w:t>14.6合同生效后，发现乙方响应属虚假承诺，或经权威部门监测提供的服务不能满足磋商文件要求，造成合同无法继续履行的，乙方履约保证金不予退还外，还应向甲方支付不少于合同总价 10 %赔偿金。</w:t>
      </w:r>
    </w:p>
    <w:p>
      <w:pPr>
        <w:spacing w:line="360" w:lineRule="auto"/>
        <w:rPr>
          <w:rFonts w:hint="eastAsia" w:ascii="宋体" w:hAnsi="宋体"/>
          <w:color w:val="auto"/>
          <w:szCs w:val="21"/>
          <w:highlight w:val="none"/>
        </w:rPr>
      </w:pPr>
      <w:r>
        <w:rPr>
          <w:rFonts w:hint="eastAsia" w:ascii="宋体" w:hAnsi="宋体"/>
          <w:color w:val="auto"/>
          <w:szCs w:val="21"/>
          <w:highlight w:val="none"/>
        </w:rPr>
        <w:t>15、不可抗力事件处理</w:t>
      </w:r>
    </w:p>
    <w:p>
      <w:pPr>
        <w:spacing w:line="360" w:lineRule="auto"/>
        <w:rPr>
          <w:rFonts w:hint="eastAsia" w:ascii="宋体" w:hAnsi="宋体"/>
          <w:color w:val="auto"/>
          <w:szCs w:val="21"/>
          <w:highlight w:val="none"/>
        </w:rPr>
      </w:pPr>
      <w:r>
        <w:rPr>
          <w:rFonts w:hint="eastAsia" w:ascii="宋体" w:hAnsi="宋体"/>
          <w:color w:val="auto"/>
          <w:szCs w:val="21"/>
          <w:highlight w:val="none"/>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spacing w:line="360" w:lineRule="auto"/>
        <w:rPr>
          <w:rFonts w:hint="eastAsia" w:ascii="宋体" w:hAnsi="宋体"/>
          <w:color w:val="auto"/>
          <w:szCs w:val="21"/>
          <w:highlight w:val="none"/>
        </w:rPr>
      </w:pPr>
      <w:r>
        <w:rPr>
          <w:rFonts w:hint="eastAsia" w:ascii="宋体" w:hAnsi="宋体"/>
          <w:color w:val="auto"/>
          <w:szCs w:val="21"/>
          <w:highlight w:val="none"/>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spacing w:line="360" w:lineRule="auto"/>
        <w:rPr>
          <w:rFonts w:hint="eastAsia" w:ascii="宋体" w:hAnsi="宋体"/>
          <w:color w:val="auto"/>
          <w:szCs w:val="21"/>
          <w:highlight w:val="none"/>
        </w:rPr>
      </w:pPr>
      <w:r>
        <w:rPr>
          <w:rFonts w:hint="eastAsia" w:ascii="宋体" w:hAnsi="宋体"/>
          <w:color w:val="auto"/>
          <w:szCs w:val="21"/>
          <w:highlight w:val="none"/>
        </w:rPr>
        <w:t>16、争议解决</w:t>
      </w:r>
    </w:p>
    <w:p>
      <w:pPr>
        <w:spacing w:line="360" w:lineRule="auto"/>
        <w:rPr>
          <w:rFonts w:hint="eastAsia" w:ascii="宋体" w:hAnsi="宋体"/>
          <w:color w:val="auto"/>
          <w:szCs w:val="21"/>
          <w:highlight w:val="none"/>
        </w:rPr>
      </w:pPr>
      <w:r>
        <w:rPr>
          <w:rFonts w:hint="eastAsia" w:ascii="宋体" w:hAnsi="宋体"/>
          <w:color w:val="auto"/>
          <w:szCs w:val="21"/>
          <w:highlight w:val="none"/>
        </w:rPr>
        <w:t>16.1 因服务的品质质量问题发生争议的，可在国家认可的质量检测机构对服务内容质量进行鉴定。服务符合标准的，鉴定费由甲方承担；服务项目不符合质量标准的，鉴定费由乙方承担。</w:t>
      </w:r>
    </w:p>
    <w:p>
      <w:pPr>
        <w:spacing w:line="360" w:lineRule="auto"/>
        <w:rPr>
          <w:rFonts w:hint="eastAsia" w:ascii="宋体" w:hAnsi="宋体"/>
          <w:color w:val="auto"/>
          <w:szCs w:val="21"/>
          <w:highlight w:val="none"/>
        </w:rPr>
      </w:pPr>
      <w:r>
        <w:rPr>
          <w:rFonts w:hint="eastAsia" w:ascii="宋体" w:hAnsi="宋体"/>
          <w:color w:val="auto"/>
          <w:szCs w:val="21"/>
          <w:highlight w:val="none"/>
        </w:rPr>
        <w:t>16.2 因履行本合同引起的或与本合同有关的争议，甲、乙双方应首先通过友好协商解决；如果协商不能解决争议，甲乙双方同意采取下列两种方式的第（1）种方式解决争议。</w:t>
      </w:r>
    </w:p>
    <w:p>
      <w:pPr>
        <w:spacing w:line="360" w:lineRule="auto"/>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pPr>
        <w:spacing w:line="360" w:lineRule="auto"/>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pPr>
        <w:spacing w:line="360" w:lineRule="auto"/>
        <w:rPr>
          <w:rFonts w:hint="eastAsia" w:ascii="宋体" w:hAnsi="宋体"/>
          <w:color w:val="auto"/>
          <w:szCs w:val="21"/>
          <w:highlight w:val="none"/>
        </w:rPr>
      </w:pPr>
      <w:r>
        <w:rPr>
          <w:rFonts w:hint="eastAsia" w:ascii="宋体" w:hAnsi="宋体"/>
          <w:color w:val="auto"/>
          <w:szCs w:val="21"/>
          <w:highlight w:val="none"/>
        </w:rPr>
        <w:t>16.3 若甲乙双方任何一方都没有选择解除合同的，为避免扩大损失，在诉讼或仲裁期间，双方应继续履行。</w:t>
      </w:r>
    </w:p>
    <w:p>
      <w:pPr>
        <w:spacing w:line="360" w:lineRule="auto"/>
        <w:rPr>
          <w:rFonts w:hint="eastAsia" w:ascii="宋体" w:hAnsi="宋体"/>
          <w:color w:val="auto"/>
          <w:szCs w:val="21"/>
          <w:highlight w:val="none"/>
        </w:rPr>
      </w:pPr>
      <w:r>
        <w:rPr>
          <w:rFonts w:hint="eastAsia" w:ascii="宋体" w:hAnsi="宋体"/>
          <w:color w:val="auto"/>
          <w:szCs w:val="21"/>
          <w:highlight w:val="none"/>
        </w:rPr>
        <w:t>17、合同其它</w:t>
      </w:r>
    </w:p>
    <w:p>
      <w:pPr>
        <w:spacing w:line="360" w:lineRule="auto"/>
        <w:rPr>
          <w:rFonts w:hint="eastAsia" w:ascii="宋体" w:hAnsi="宋体"/>
          <w:color w:val="auto"/>
          <w:szCs w:val="21"/>
          <w:highlight w:val="none"/>
        </w:rPr>
      </w:pPr>
      <w:r>
        <w:rPr>
          <w:rFonts w:hint="eastAsia" w:ascii="宋体" w:hAnsi="宋体"/>
          <w:color w:val="auto"/>
          <w:szCs w:val="21"/>
          <w:highlight w:val="none"/>
        </w:rPr>
        <w:t>17.1 乙方应诚实信用，严格按照磋商文件要求和响应承诺履行合同，不向甲方进行商业贿赂或者提供不正当利益。</w:t>
      </w:r>
    </w:p>
    <w:p>
      <w:pPr>
        <w:spacing w:line="360" w:lineRule="auto"/>
        <w:rPr>
          <w:rFonts w:hint="eastAsia" w:ascii="宋体" w:hAnsi="宋体"/>
          <w:color w:val="auto"/>
          <w:szCs w:val="21"/>
          <w:highlight w:val="none"/>
        </w:rPr>
      </w:pPr>
      <w:r>
        <w:rPr>
          <w:rFonts w:hint="eastAsia" w:ascii="宋体" w:hAnsi="宋体"/>
          <w:color w:val="auto"/>
          <w:szCs w:val="21"/>
          <w:highlight w:val="none"/>
        </w:rPr>
        <w:t>17.2 合同经双方法定代表人或授权代表签字并加盖单位公章后生效。</w:t>
      </w:r>
    </w:p>
    <w:p>
      <w:pPr>
        <w:spacing w:line="360" w:lineRule="auto"/>
        <w:rPr>
          <w:rFonts w:hint="eastAsia" w:ascii="宋体" w:hAnsi="宋体"/>
          <w:color w:val="auto"/>
          <w:szCs w:val="21"/>
          <w:highlight w:val="none"/>
        </w:rPr>
      </w:pPr>
      <w:r>
        <w:rPr>
          <w:rFonts w:hint="eastAsia" w:ascii="宋体" w:hAnsi="宋体"/>
          <w:color w:val="auto"/>
          <w:szCs w:val="21"/>
          <w:highlight w:val="none"/>
        </w:rPr>
        <w:t>17.3本合同未尽事宜，遵照《民法典》有关条文执行。</w:t>
      </w:r>
    </w:p>
    <w:p>
      <w:pPr>
        <w:spacing w:line="360" w:lineRule="auto"/>
        <w:rPr>
          <w:rFonts w:hint="eastAsia" w:ascii="宋体" w:hAnsi="宋体"/>
          <w:color w:val="auto"/>
          <w:szCs w:val="21"/>
          <w:highlight w:val="none"/>
        </w:rPr>
      </w:pPr>
      <w:r>
        <w:rPr>
          <w:rFonts w:hint="eastAsia" w:ascii="宋体" w:hAnsi="宋体"/>
          <w:color w:val="auto"/>
          <w:szCs w:val="21"/>
          <w:highlight w:val="none"/>
        </w:rPr>
        <w:t>17.4 本合同正本一式四份，具有同等法律效力，甲方、乙方各执两份。</w:t>
      </w:r>
    </w:p>
    <w:p>
      <w:pPr>
        <w:spacing w:line="360" w:lineRule="auto"/>
        <w:rPr>
          <w:rFonts w:hint="eastAsia" w:ascii="宋体" w:hAnsi="宋体"/>
          <w:color w:val="auto"/>
          <w:szCs w:val="21"/>
          <w:highlight w:val="none"/>
        </w:rPr>
      </w:pP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甲方：江苏旅游职业学院 </w:t>
      </w:r>
      <w:r>
        <w:rPr>
          <w:rFonts w:hint="eastAsia" w:ascii="宋体" w:hAnsi="宋体"/>
          <w:color w:val="auto"/>
          <w:szCs w:val="21"/>
          <w:highlight w:val="none"/>
        </w:rPr>
        <w:tab/>
      </w:r>
      <w:r>
        <w:rPr>
          <w:rFonts w:hint="eastAsia" w:ascii="宋体" w:hAnsi="宋体"/>
          <w:color w:val="auto"/>
          <w:szCs w:val="21"/>
          <w:highlight w:val="none"/>
        </w:rPr>
        <w:t xml:space="preserve">               乙方： </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法定代表人或授权代表：                   法定代表人或授权代表：</w:t>
      </w:r>
    </w:p>
    <w:p>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日期：      年    月    日               日期：      年    月    日   </w:t>
      </w:r>
    </w:p>
    <w:p>
      <w:pPr>
        <w:spacing w:line="360" w:lineRule="auto"/>
        <w:rPr>
          <w:rFonts w:hint="eastAsia"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5"/>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eastAsia="黑体"/>
          <w:bCs/>
          <w:color w:val="auto"/>
          <w:sz w:val="28"/>
          <w:szCs w:val="28"/>
          <w:highlight w:val="none"/>
          <w:u w:val="single"/>
        </w:rPr>
      </w:pP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5"/>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5"/>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7"/>
          <w:rFonts w:ascii="Times New Roman" w:hAnsi="Times New Roman" w:eastAsia="黑体"/>
          <w:color w:val="auto"/>
          <w:highlight w:val="none"/>
        </w:rPr>
        <w:t>：</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6"/>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6"/>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5"/>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5"/>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9" w:name="报价方关于资格的声明函（格式）"/>
      <w:bookmarkEnd w:id="9"/>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color w:val="auto"/>
                <w:szCs w:val="24"/>
                <w:highlight w:val="none"/>
              </w:rPr>
            </w:pPr>
          </w:p>
        </w:tc>
        <w:tc>
          <w:tcPr>
            <w:tcW w:w="1366" w:type="dxa"/>
            <w:vAlign w:val="center"/>
          </w:tcPr>
          <w:p>
            <w:pPr>
              <w:pStyle w:val="20"/>
              <w:spacing w:line="360" w:lineRule="auto"/>
              <w:jc w:val="center"/>
              <w:rPr>
                <w:rFonts w:ascii="Times New Roman"/>
                <w:bCs/>
                <w:color w:val="auto"/>
                <w:szCs w:val="24"/>
                <w:highlight w:val="none"/>
              </w:rPr>
            </w:pPr>
          </w:p>
        </w:tc>
        <w:tc>
          <w:tcPr>
            <w:tcW w:w="3686" w:type="dxa"/>
            <w:vAlign w:val="center"/>
          </w:tcPr>
          <w:p>
            <w:pPr>
              <w:pStyle w:val="20"/>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项目名称</w:t>
            </w:r>
          </w:p>
        </w:tc>
        <w:tc>
          <w:tcPr>
            <w:tcW w:w="13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数量</w:t>
            </w:r>
          </w:p>
        </w:tc>
        <w:tc>
          <w:tcPr>
            <w:tcW w:w="368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Calibri" w:hAnsi="Calibri" w:cs="Times New Roman"/>
                <w:b/>
                <w:bCs/>
                <w:sz w:val="24"/>
                <w:szCs w:val="24"/>
              </w:rPr>
            </w:pPr>
            <w:r>
              <w:rPr>
                <w:rFonts w:ascii="宋体" w:hAnsi="宋体" w:cs="Times New Roman"/>
                <w:b/>
                <w:bCs/>
                <w:sz w:val="24"/>
                <w:szCs w:val="24"/>
              </w:rPr>
              <w:t>总报价</w:t>
            </w:r>
            <w:r>
              <w:rPr>
                <w:rFonts w:ascii="Calibri" w:hAnsi="Calibri" w:cs="Times New Roman"/>
                <w:b/>
                <w:bCs/>
                <w:sz w:val="24"/>
                <w:szCs w:val="24"/>
              </w:rPr>
              <w:t xml:space="preserve">  (</w:t>
            </w:r>
            <w:r>
              <w:rPr>
                <w:rFonts w:ascii="宋体" w:hAnsi="宋体" w:cs="Times New Roman"/>
                <w:b/>
                <w:bCs/>
                <w:sz w:val="24"/>
                <w:szCs w:val="24"/>
              </w:rPr>
              <w:t>小写</w:t>
            </w:r>
            <w:r>
              <w:rPr>
                <w:rFonts w:ascii="Calibri" w:hAnsi="Calibri" w:cs="Times New Roman"/>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p>
        </w:tc>
        <w:tc>
          <w:tcPr>
            <w:tcW w:w="13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bCs/>
                <w:kern w:val="0"/>
                <w:sz w:val="24"/>
                <w:szCs w:val="24"/>
              </w:rPr>
            </w:pPr>
            <w:r>
              <w:rPr>
                <w:rFonts w:hint="eastAsia" w:ascii="Times New Roman" w:hAnsi="Times New Roman" w:cs="Times New Roman"/>
                <w:bCs/>
                <w:kern w:val="0"/>
                <w:sz w:val="24"/>
                <w:szCs w:val="24"/>
              </w:rPr>
              <w:t>1</w:t>
            </w:r>
          </w:p>
        </w:tc>
        <w:tc>
          <w:tcPr>
            <w:tcW w:w="3686"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Calibri" w:hAnsi="Calibri" w:cs="Times New Roman"/>
                <w:bCs/>
                <w:sz w:val="24"/>
                <w:szCs w:val="24"/>
              </w:rPr>
            </w:pPr>
            <w:r>
              <w:rPr>
                <w:rFonts w:ascii="黑体" w:hAnsi="黑体" w:eastAsia="黑体" w:cs="Times New Roman"/>
                <w:sz w:val="24"/>
                <w:szCs w:val="24"/>
              </w:rPr>
              <w:t>总报价（大写）</w:t>
            </w:r>
            <w:r>
              <w:rPr>
                <w:rFonts w:ascii="宋体" w:hAnsi="宋体" w:cs="Times New Roman"/>
                <w:bCs/>
                <w:kern w:val="0"/>
                <w:sz w:val="24"/>
                <w:szCs w:val="24"/>
              </w:rPr>
              <w:t>：</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宋体" w:hAnsi="宋体"/>
          <w:b/>
          <w:bCs/>
          <w:color w:val="auto"/>
          <w:szCs w:val="21"/>
          <w:highlight w:val="none"/>
        </w:rPr>
      </w:pPr>
    </w:p>
    <w:p>
      <w:pPr>
        <w:pStyle w:val="2"/>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2204926"/>
    <w:multiLevelType w:val="multilevel"/>
    <w:tmpl w:val="32204926"/>
    <w:lvl w:ilvl="0" w:tentative="0">
      <w:start w:val="1"/>
      <w:numFmt w:val="chineseCountingThousand"/>
      <w:pStyle w:val="22"/>
      <w:suff w:val="nothing"/>
      <w:lvlText w:val="第 %1 卷   "/>
      <w:lvlJc w:val="left"/>
      <w:pPr>
        <w:tabs>
          <w:tab w:val="left" w:pos="0"/>
        </w:tabs>
        <w:ind w:left="0" w:firstLine="0"/>
      </w:pPr>
      <w:rPr>
        <w:rFonts w:hint="eastAsia" w:ascii="黑体" w:hAnsi="黑体" w:eastAsia="黑体" w:cs="Times New Roman"/>
        <w:b/>
        <w:i w:val="0"/>
        <w:iCs w:val="0"/>
        <w:caps w:val="0"/>
        <w:smallCaps w:val="0"/>
        <w:strike w:val="0"/>
        <w:dstrike w:val="0"/>
        <w:vanish w:val="0"/>
        <w:spacing w:val="0"/>
        <w:position w:val="0"/>
        <w:u w:val="none"/>
        <w:vertAlign w:val="baseline"/>
      </w:rPr>
    </w:lvl>
    <w:lvl w:ilvl="1" w:tentative="0">
      <w:start w:val="1"/>
      <w:numFmt w:val="decimal"/>
      <w:lvlText w:val="第 %2 篇  "/>
      <w:lvlJc w:val="left"/>
      <w:pPr>
        <w:tabs>
          <w:tab w:val="left" w:pos="360"/>
        </w:tabs>
        <w:ind w:left="360" w:hanging="360"/>
      </w:pPr>
      <w:rPr>
        <w:b/>
        <w:i w:val="0"/>
        <w:iCs w:val="0"/>
        <w:caps w:val="0"/>
        <w:smallCaps w:val="0"/>
        <w:strike w:val="0"/>
        <w:dstrike w:val="0"/>
        <w:vanish w:val="0"/>
        <w:spacing w:val="0"/>
        <w:position w:val="0"/>
        <w:u w:val="none"/>
        <w:vertAlign w:val="baseline"/>
      </w:rPr>
    </w:lvl>
    <w:lvl w:ilvl="2" w:tentative="0">
      <w:start w:val="1"/>
      <w:numFmt w:val="chineseCountingThousand"/>
      <w:lvlText w:val="%3、"/>
      <w:lvlJc w:val="left"/>
      <w:pPr>
        <w:tabs>
          <w:tab w:val="left" w:pos="720"/>
        </w:tabs>
        <w:ind w:left="720" w:hanging="720"/>
      </w:pPr>
      <w:rPr>
        <w:b/>
        <w:i w:val="0"/>
        <w:iCs w:val="0"/>
        <w:caps w:val="0"/>
        <w:smallCaps w:val="0"/>
        <w:strike w:val="0"/>
        <w:dstrike w:val="0"/>
        <w:vanish w:val="0"/>
        <w:spacing w:val="0"/>
        <w:position w:val="0"/>
        <w:u w:val="none"/>
        <w:vertAlign w:val="baseline"/>
      </w:rPr>
    </w:lvl>
    <w:lvl w:ilvl="3" w:tentative="0">
      <w:start w:val="1"/>
      <w:numFmt w:val="decimal"/>
      <w:isLgl/>
      <w:suff w:val="nothing"/>
      <w:lvlText w:val="%2.%3.%4   "/>
      <w:lvlJc w:val="left"/>
      <w:pPr>
        <w:tabs>
          <w:tab w:val="left" w:pos="0"/>
        </w:tabs>
        <w:ind w:left="1260" w:firstLine="0"/>
      </w:pPr>
      <w:rPr>
        <w:rFonts w:hint="eastAsia" w:ascii="Times New Roman" w:hAnsi="Times New Roman" w:eastAsia="宋体"/>
        <w:b w:val="0"/>
        <w:i w:val="0"/>
        <w:sz w:val="28"/>
        <w:szCs w:val="28"/>
      </w:rPr>
    </w:lvl>
    <w:lvl w:ilvl="4" w:tentative="0">
      <w:start w:val="1"/>
      <w:numFmt w:val="decimal"/>
      <w:isLgl/>
      <w:suff w:val="nothing"/>
      <w:lvlText w:val="%2.%3.%4.%5   "/>
      <w:lvlJc w:val="left"/>
      <w:pPr>
        <w:tabs>
          <w:tab w:val="left" w:pos="0"/>
        </w:tabs>
        <w:ind w:left="420" w:firstLine="0"/>
      </w:pPr>
      <w:rPr>
        <w:sz w:val="28"/>
        <w:szCs w:val="28"/>
      </w:r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7">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6"/>
  </w:num>
  <w:num w:numId="2">
    <w:abstractNumId w:val="14"/>
  </w:num>
  <w:num w:numId="3">
    <w:abstractNumId w:val="9"/>
  </w:num>
  <w:num w:numId="4">
    <w:abstractNumId w:val="10"/>
  </w:num>
  <w:num w:numId="5">
    <w:abstractNumId w:val="1"/>
  </w:num>
  <w:num w:numId="6">
    <w:abstractNumId w:val="2"/>
  </w:num>
  <w:num w:numId="7">
    <w:abstractNumId w:val="4"/>
  </w:num>
  <w:num w:numId="8">
    <w:abstractNumId w:val="15"/>
  </w:num>
  <w:num w:numId="9">
    <w:abstractNumId w:val="11"/>
  </w:num>
  <w:num w:numId="10">
    <w:abstractNumId w:val="3"/>
  </w:num>
  <w:num w:numId="11">
    <w:abstractNumId w:val="8"/>
  </w:num>
  <w:num w:numId="12">
    <w:abstractNumId w:val="5"/>
  </w:num>
  <w:num w:numId="13">
    <w:abstractNumId w:val="13"/>
  </w:num>
  <w:num w:numId="14">
    <w:abstractNumId w:val="7"/>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4E0524"/>
    <w:rsid w:val="00754673"/>
    <w:rsid w:val="007B63F1"/>
    <w:rsid w:val="009F5125"/>
    <w:rsid w:val="00A66A70"/>
    <w:rsid w:val="00AD48FF"/>
    <w:rsid w:val="00AD54E8"/>
    <w:rsid w:val="00B02056"/>
    <w:rsid w:val="00DC30A9"/>
    <w:rsid w:val="00E72599"/>
    <w:rsid w:val="03DD3747"/>
    <w:rsid w:val="05F01CBB"/>
    <w:rsid w:val="060E6ACB"/>
    <w:rsid w:val="07216741"/>
    <w:rsid w:val="0EDB4487"/>
    <w:rsid w:val="0EF04CA2"/>
    <w:rsid w:val="113C1898"/>
    <w:rsid w:val="12067D43"/>
    <w:rsid w:val="15111A2B"/>
    <w:rsid w:val="16985BCB"/>
    <w:rsid w:val="1BA51A5E"/>
    <w:rsid w:val="1C0D2010"/>
    <w:rsid w:val="1C6E2048"/>
    <w:rsid w:val="1DEA4E0B"/>
    <w:rsid w:val="1EC8062E"/>
    <w:rsid w:val="213366FE"/>
    <w:rsid w:val="215D4A96"/>
    <w:rsid w:val="21CF755E"/>
    <w:rsid w:val="2690509D"/>
    <w:rsid w:val="2699055E"/>
    <w:rsid w:val="27ED5B77"/>
    <w:rsid w:val="28B666B8"/>
    <w:rsid w:val="2954529A"/>
    <w:rsid w:val="2D00372F"/>
    <w:rsid w:val="2F2E1116"/>
    <w:rsid w:val="31CC3212"/>
    <w:rsid w:val="31F40F9B"/>
    <w:rsid w:val="34633C1E"/>
    <w:rsid w:val="35AB75E3"/>
    <w:rsid w:val="36201D3A"/>
    <w:rsid w:val="36512D7D"/>
    <w:rsid w:val="370F7E2A"/>
    <w:rsid w:val="372F723B"/>
    <w:rsid w:val="3B625860"/>
    <w:rsid w:val="3C111465"/>
    <w:rsid w:val="412C3D3A"/>
    <w:rsid w:val="458459A4"/>
    <w:rsid w:val="46602382"/>
    <w:rsid w:val="46EC64BB"/>
    <w:rsid w:val="470F189B"/>
    <w:rsid w:val="4B963E72"/>
    <w:rsid w:val="4DF743BE"/>
    <w:rsid w:val="4F26338E"/>
    <w:rsid w:val="507F2E1F"/>
    <w:rsid w:val="51CA5DD9"/>
    <w:rsid w:val="536A34AA"/>
    <w:rsid w:val="58F913DD"/>
    <w:rsid w:val="59EF5A43"/>
    <w:rsid w:val="62742D33"/>
    <w:rsid w:val="64060106"/>
    <w:rsid w:val="65EB0AC5"/>
    <w:rsid w:val="66722215"/>
    <w:rsid w:val="67E265E5"/>
    <w:rsid w:val="6D535020"/>
    <w:rsid w:val="6FE84551"/>
    <w:rsid w:val="72013702"/>
    <w:rsid w:val="720C1C6E"/>
    <w:rsid w:val="721813E3"/>
    <w:rsid w:val="74300DDB"/>
    <w:rsid w:val="7476021B"/>
    <w:rsid w:val="75CF0C5E"/>
    <w:rsid w:val="76A270A2"/>
    <w:rsid w:val="789A608B"/>
    <w:rsid w:val="794451A2"/>
    <w:rsid w:val="7EB6467F"/>
    <w:rsid w:val="7EF627F6"/>
    <w:rsid w:val="7F230536"/>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4">
    <w:name w:val="annotation text"/>
    <w:basedOn w:val="1"/>
    <w:qFormat/>
    <w:uiPriority w:val="0"/>
    <w:pPr>
      <w:jc w:val="left"/>
    </w:pPr>
    <w:rPr>
      <w:kern w:val="0"/>
      <w:sz w:val="20"/>
      <w:szCs w:val="24"/>
    </w:rPr>
  </w:style>
  <w:style w:type="paragraph" w:styleId="5">
    <w:name w:val="Body Text"/>
    <w:basedOn w:val="1"/>
    <w:qFormat/>
    <w:uiPriority w:val="0"/>
    <w:rPr>
      <w:rFonts w:ascii="楷体_GB2312" w:hAnsi="Arial" w:eastAsia="楷体_GB2312"/>
      <w:kern w:val="0"/>
      <w:sz w:val="28"/>
      <w:szCs w:val="28"/>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 w:type="paragraph" w:customStyle="1" w:styleId="22">
    <w:name w:val="样式 标题 1 + 四号 居中 段前: 12 磅 段后: 12 磅 行距: 单倍行距"/>
    <w:qFormat/>
    <w:uiPriority w:val="0"/>
    <w:pPr>
      <w:keepNext/>
      <w:keepLines/>
      <w:widowControl w:val="0"/>
      <w:numPr>
        <w:ilvl w:val="0"/>
        <w:numId w:val="1"/>
      </w:numPr>
      <w:adjustRightInd w:val="0"/>
      <w:spacing w:before="240" w:after="240" w:line="240" w:lineRule="auto"/>
      <w:jc w:val="center"/>
      <w:textAlignment w:val="baseline"/>
      <w:outlineLvl w:val="0"/>
    </w:pPr>
    <w:rPr>
      <w:rFonts w:ascii="Times New Roman" w:hAnsi="Times New Roman" w:eastAsia="宋体" w:cs="宋体"/>
      <w:b/>
      <w:bCs/>
      <w:kern w:val="44"/>
      <w:sz w:val="28"/>
      <w:szCs w:val="20"/>
      <w:lang w:val="en-US" w:eastAsia="zh-CN" w:bidi="ar-SA"/>
    </w:rPr>
  </w:style>
  <w:style w:type="character" w:customStyle="1" w:styleId="23">
    <w:name w:val="font41"/>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24</Pages>
  <Words>10318</Words>
  <Characters>10629</Characters>
  <Lines>107</Lines>
  <Paragraphs>30</Paragraphs>
  <TotalTime>1</TotalTime>
  <ScaleCrop>false</ScaleCrop>
  <LinksUpToDate>false</LinksUpToDate>
  <CharactersWithSpaces>11252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2023-09-05T09:36:45Z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B37E0171EA374B1D8533C3248A8F7159</vt:lpwstr>
  </property>
</Properties>
</file>